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1344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84"/>
          <w:szCs w:val="60"/>
        </w:rPr>
      </w:pPr>
      <w:r w:rsidRPr="00255850">
        <w:rPr>
          <w:rFonts w:ascii="Arial Narrow" w:hAnsi="Arial Narrow" w:cs="Times New Roman"/>
          <w:b/>
          <w:sz w:val="84"/>
          <w:szCs w:val="60"/>
        </w:rPr>
        <w:t>Rajiv Gandhi University</w:t>
      </w:r>
    </w:p>
    <w:p w14:paraId="488D1345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48"/>
          <w:szCs w:val="24"/>
        </w:rPr>
      </w:pPr>
      <w:r w:rsidRPr="00255850">
        <w:rPr>
          <w:rFonts w:ascii="Arial Narrow" w:hAnsi="Arial Narrow" w:cs="Times New Roman"/>
          <w:b/>
          <w:sz w:val="48"/>
          <w:szCs w:val="24"/>
        </w:rPr>
        <w:t xml:space="preserve"> (A Central University)</w:t>
      </w:r>
    </w:p>
    <w:p w14:paraId="488D1346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36"/>
        </w:rPr>
      </w:pPr>
    </w:p>
    <w:p w14:paraId="488D1347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36"/>
        </w:rPr>
      </w:pPr>
    </w:p>
    <w:p w14:paraId="488D1348" w14:textId="77777777" w:rsidR="009E62EB" w:rsidRPr="00255850" w:rsidRDefault="009E62EB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36"/>
        </w:rPr>
      </w:pPr>
    </w:p>
    <w:p w14:paraId="488D1349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36"/>
        </w:rPr>
      </w:pPr>
    </w:p>
    <w:p w14:paraId="488D134A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48"/>
          <w:szCs w:val="24"/>
        </w:rPr>
      </w:pPr>
      <w:r w:rsidRPr="00255850">
        <w:rPr>
          <w:rFonts w:ascii="Arial Narrow" w:hAnsi="Arial Narrow" w:cs="Times New Roman"/>
          <w:b/>
          <w:sz w:val="48"/>
          <w:szCs w:val="24"/>
        </w:rPr>
        <w:t xml:space="preserve">COURSE CURRICULUM </w:t>
      </w:r>
    </w:p>
    <w:p w14:paraId="488D134B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36"/>
        </w:rPr>
      </w:pPr>
    </w:p>
    <w:p w14:paraId="488D134C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36"/>
        </w:rPr>
      </w:pPr>
    </w:p>
    <w:p w14:paraId="488D134D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36"/>
        </w:rPr>
      </w:pPr>
    </w:p>
    <w:p w14:paraId="488D134E" w14:textId="77777777" w:rsidR="008F689D" w:rsidRPr="00255850" w:rsidRDefault="00520E4C" w:rsidP="009E62EB">
      <w:pPr>
        <w:spacing w:after="0" w:line="240" w:lineRule="auto"/>
        <w:jc w:val="center"/>
        <w:rPr>
          <w:rFonts w:ascii="Arial Narrow" w:hAnsi="Arial Narrow" w:cs="Times New Roman"/>
          <w:b/>
          <w:sz w:val="48"/>
          <w:szCs w:val="24"/>
        </w:rPr>
      </w:pPr>
      <w:r w:rsidRPr="00255850">
        <w:rPr>
          <w:rFonts w:ascii="Arial Narrow" w:hAnsi="Arial Narrow" w:cs="Times New Roman"/>
          <w:b/>
          <w:sz w:val="48"/>
          <w:szCs w:val="24"/>
        </w:rPr>
        <w:t>Doctor of Philosophy</w:t>
      </w:r>
      <w:r w:rsidR="00FA4474" w:rsidRPr="00255850">
        <w:rPr>
          <w:rFonts w:ascii="Arial Narrow" w:hAnsi="Arial Narrow" w:cs="Times New Roman"/>
          <w:b/>
          <w:sz w:val="48"/>
          <w:szCs w:val="24"/>
        </w:rPr>
        <w:t xml:space="preserve"> (Ph.D.)</w:t>
      </w:r>
      <w:r w:rsidR="009E62EB" w:rsidRPr="00255850">
        <w:rPr>
          <w:rFonts w:ascii="Arial Narrow" w:hAnsi="Arial Narrow" w:cs="Times New Roman"/>
          <w:b/>
          <w:sz w:val="48"/>
          <w:szCs w:val="24"/>
        </w:rPr>
        <w:t xml:space="preserve"> </w:t>
      </w:r>
      <w:r w:rsidR="00FA4474" w:rsidRPr="00255850">
        <w:rPr>
          <w:rFonts w:ascii="Arial Narrow" w:hAnsi="Arial Narrow" w:cs="Times New Roman"/>
          <w:b/>
          <w:sz w:val="48"/>
          <w:szCs w:val="24"/>
        </w:rPr>
        <w:t xml:space="preserve">in Social Work </w:t>
      </w:r>
    </w:p>
    <w:p w14:paraId="488D134F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48"/>
          <w:szCs w:val="24"/>
        </w:rPr>
      </w:pPr>
      <w:r w:rsidRPr="00255850">
        <w:rPr>
          <w:rFonts w:ascii="Arial Narrow" w:hAnsi="Arial Narrow" w:cs="Times New Roman"/>
          <w:b/>
          <w:sz w:val="48"/>
          <w:szCs w:val="24"/>
        </w:rPr>
        <w:t>2020-21</w:t>
      </w:r>
    </w:p>
    <w:p w14:paraId="488D1350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52"/>
        </w:rPr>
      </w:pPr>
    </w:p>
    <w:p w14:paraId="488D1351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60"/>
          <w:szCs w:val="52"/>
        </w:rPr>
      </w:pPr>
    </w:p>
    <w:p w14:paraId="488D1352" w14:textId="77777777" w:rsidR="009E62EB" w:rsidRPr="007F57DF" w:rsidRDefault="009E62EB" w:rsidP="008F689D">
      <w:pPr>
        <w:spacing w:after="0" w:line="240" w:lineRule="auto"/>
        <w:jc w:val="center"/>
        <w:rPr>
          <w:rFonts w:ascii="Arial Narrow" w:hAnsi="Arial Narrow" w:cs="Times New Roman"/>
          <w:b/>
          <w:sz w:val="58"/>
          <w:szCs w:val="50"/>
        </w:rPr>
      </w:pPr>
    </w:p>
    <w:p w14:paraId="488D1353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50"/>
          <w:szCs w:val="42"/>
        </w:rPr>
      </w:pPr>
      <w:r w:rsidRPr="00255850">
        <w:rPr>
          <w:rFonts w:ascii="Arial Narrow" w:hAnsi="Arial Narrow" w:cs="Times New Roman"/>
          <w:b/>
          <w:noProof/>
          <w:sz w:val="50"/>
          <w:szCs w:val="42"/>
          <w:lang w:bidi="hi-IN"/>
        </w:rPr>
        <w:drawing>
          <wp:anchor distT="0" distB="0" distL="114300" distR="114300" simplePos="0" relativeHeight="251659264" behindDoc="1" locked="0" layoutInCell="1" allowOverlap="1" wp14:anchorId="488D16F1" wp14:editId="488D16F2">
            <wp:simplePos x="0" y="0"/>
            <wp:positionH relativeFrom="margin">
              <wp:posOffset>2159000</wp:posOffset>
            </wp:positionH>
            <wp:positionV relativeFrom="paragraph">
              <wp:posOffset>133985</wp:posOffset>
            </wp:positionV>
            <wp:extent cx="1447800" cy="1391920"/>
            <wp:effectExtent l="0" t="0" r="0" b="0"/>
            <wp:wrapTight wrapText="bothSides">
              <wp:wrapPolygon edited="0">
                <wp:start x="0" y="0"/>
                <wp:lineTo x="0" y="21285"/>
                <wp:lineTo x="21316" y="21285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8D1354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58"/>
          <w:szCs w:val="50"/>
        </w:rPr>
      </w:pPr>
    </w:p>
    <w:p w14:paraId="488D1355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50"/>
          <w:szCs w:val="42"/>
        </w:rPr>
      </w:pPr>
    </w:p>
    <w:p w14:paraId="488D1356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50"/>
          <w:szCs w:val="42"/>
        </w:rPr>
      </w:pPr>
    </w:p>
    <w:p w14:paraId="488D1357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b/>
          <w:sz w:val="50"/>
          <w:szCs w:val="42"/>
        </w:rPr>
      </w:pPr>
      <w:r w:rsidRPr="00255850">
        <w:rPr>
          <w:rFonts w:ascii="Arial Narrow" w:hAnsi="Arial Narrow" w:cs="Times New Roman"/>
          <w:b/>
          <w:sz w:val="50"/>
          <w:szCs w:val="42"/>
        </w:rPr>
        <w:t>Department of Social Work</w:t>
      </w:r>
    </w:p>
    <w:p w14:paraId="488D1358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sz w:val="28"/>
          <w:szCs w:val="24"/>
        </w:rPr>
      </w:pPr>
      <w:r w:rsidRPr="00255850">
        <w:rPr>
          <w:rFonts w:ascii="Arial Narrow" w:hAnsi="Arial Narrow" w:cs="Times New Roman"/>
          <w:sz w:val="28"/>
          <w:szCs w:val="24"/>
        </w:rPr>
        <w:t>Rajiv Gandhi University (A Central University)</w:t>
      </w:r>
    </w:p>
    <w:p w14:paraId="488D1359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sz w:val="28"/>
          <w:szCs w:val="24"/>
        </w:rPr>
      </w:pPr>
      <w:r w:rsidRPr="00255850">
        <w:rPr>
          <w:rFonts w:ascii="Arial Narrow" w:hAnsi="Arial Narrow" w:cs="Times New Roman"/>
          <w:sz w:val="28"/>
          <w:szCs w:val="24"/>
        </w:rPr>
        <w:t>Rono Hills, Doimukh,</w:t>
      </w:r>
    </w:p>
    <w:p w14:paraId="488D135A" w14:textId="77777777" w:rsidR="008F689D" w:rsidRPr="00255850" w:rsidRDefault="008F689D" w:rsidP="008F689D">
      <w:pPr>
        <w:spacing w:after="0" w:line="240" w:lineRule="auto"/>
        <w:jc w:val="center"/>
        <w:rPr>
          <w:rFonts w:ascii="Arial Narrow" w:hAnsi="Arial Narrow" w:cs="Times New Roman"/>
          <w:sz w:val="28"/>
          <w:szCs w:val="24"/>
        </w:rPr>
      </w:pPr>
      <w:r w:rsidRPr="00255850">
        <w:rPr>
          <w:rFonts w:ascii="Arial Narrow" w:hAnsi="Arial Narrow" w:cs="Times New Roman"/>
          <w:sz w:val="28"/>
          <w:szCs w:val="24"/>
        </w:rPr>
        <w:t>Arunachal Pradesh – 791112</w:t>
      </w:r>
    </w:p>
    <w:p w14:paraId="488D135B" w14:textId="77777777" w:rsidR="009E62EB" w:rsidRPr="00F3209F" w:rsidRDefault="009E62EB" w:rsidP="00F3209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lastRenderedPageBreak/>
        <w:t>OVERVIEW</w:t>
      </w:r>
    </w:p>
    <w:p w14:paraId="488D135C" w14:textId="77777777" w:rsidR="009E62EB" w:rsidRPr="00F3209F" w:rsidRDefault="009E62EB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35D" w14:textId="77777777" w:rsidR="00D03B87" w:rsidRPr="00F3209F" w:rsidRDefault="00903728" w:rsidP="00F3209F">
      <w:pPr>
        <w:pStyle w:val="ListParagraph"/>
        <w:spacing w:after="0"/>
        <w:ind w:left="360"/>
        <w:jc w:val="both"/>
        <w:rPr>
          <w:rFonts w:ascii="Arial Narrow" w:hAnsi="Arial Narrow"/>
          <w:sz w:val="24"/>
          <w:szCs w:val="24"/>
          <w:lang w:val="en-IN"/>
        </w:rPr>
      </w:pPr>
      <w:r w:rsidRPr="00F3209F">
        <w:rPr>
          <w:rFonts w:ascii="Arial Narrow" w:hAnsi="Arial Narrow" w:cs="Times New Roman"/>
          <w:sz w:val="24"/>
          <w:szCs w:val="24"/>
        </w:rPr>
        <w:t>Adhering to the spirit of Choice Based Credit System (CBCS), the Ph.D. Course Curriculum in Social Work incorporates three broad domains namely Core Papers, Open Elective and Elective Papers. A Ph.D. scholar will be required to</w:t>
      </w:r>
      <w:r w:rsidR="007F57DF" w:rsidRPr="00F3209F">
        <w:rPr>
          <w:rFonts w:ascii="Arial Narrow" w:hAnsi="Arial Narrow" w:cs="Times New Roman"/>
          <w:sz w:val="24"/>
          <w:szCs w:val="24"/>
        </w:rPr>
        <w:t xml:space="preserve"> </w:t>
      </w:r>
      <w:r w:rsidRPr="00F3209F">
        <w:rPr>
          <w:rFonts w:ascii="Arial Narrow" w:hAnsi="Arial Narrow" w:cs="Times New Roman"/>
          <w:sz w:val="24"/>
          <w:szCs w:val="24"/>
        </w:rPr>
        <w:t>study Core Papers</w:t>
      </w:r>
      <w:r w:rsidR="007F57DF" w:rsidRPr="00F3209F">
        <w:rPr>
          <w:rFonts w:ascii="Arial Narrow" w:hAnsi="Arial Narrow" w:cs="Times New Roman"/>
          <w:sz w:val="24"/>
          <w:szCs w:val="24"/>
        </w:rPr>
        <w:t xml:space="preserve"> on mandatory basis</w:t>
      </w:r>
      <w:r w:rsidRPr="00F3209F">
        <w:rPr>
          <w:rFonts w:ascii="Arial Narrow" w:hAnsi="Arial Narrow" w:cs="Times New Roman"/>
          <w:sz w:val="24"/>
          <w:szCs w:val="24"/>
        </w:rPr>
        <w:t xml:space="preserve">, whereas, </w:t>
      </w:r>
      <w:r w:rsidRPr="00F3209F">
        <w:rPr>
          <w:rFonts w:ascii="Arial Narrow" w:hAnsi="Arial Narrow"/>
          <w:sz w:val="24"/>
          <w:szCs w:val="24"/>
          <w:lang w:val="en-IN"/>
        </w:rPr>
        <w:t>Open Elective Paper may be opted by a Scholar of Social Work</w:t>
      </w:r>
      <w:r w:rsidR="007F57DF" w:rsidRPr="00F3209F">
        <w:rPr>
          <w:rFonts w:ascii="Arial Narrow" w:hAnsi="Arial Narrow"/>
          <w:sz w:val="24"/>
          <w:szCs w:val="24"/>
          <w:lang w:val="en-IN"/>
        </w:rPr>
        <w:t xml:space="preserve"> as well as from </w:t>
      </w:r>
      <w:r w:rsidRPr="00F3209F">
        <w:rPr>
          <w:rFonts w:ascii="Arial Narrow" w:hAnsi="Arial Narrow"/>
          <w:sz w:val="24"/>
          <w:szCs w:val="24"/>
          <w:lang w:val="en-IN"/>
        </w:rPr>
        <w:t xml:space="preserve">any other department </w:t>
      </w:r>
      <w:r w:rsidR="00D03B87" w:rsidRPr="00F3209F">
        <w:rPr>
          <w:rFonts w:ascii="Arial Narrow" w:hAnsi="Arial Narrow"/>
          <w:sz w:val="24"/>
          <w:szCs w:val="24"/>
          <w:lang w:val="en-IN"/>
        </w:rPr>
        <w:t xml:space="preserve">of the University </w:t>
      </w:r>
      <w:r w:rsidRPr="00F3209F">
        <w:rPr>
          <w:rFonts w:ascii="Arial Narrow" w:hAnsi="Arial Narrow"/>
          <w:sz w:val="24"/>
          <w:szCs w:val="24"/>
          <w:lang w:val="en-IN"/>
        </w:rPr>
        <w:t>in consultation with Research Advisory Committee (RAC)</w:t>
      </w:r>
      <w:r w:rsidR="00D03B87" w:rsidRPr="00F3209F">
        <w:rPr>
          <w:rFonts w:ascii="Arial Narrow" w:hAnsi="Arial Narrow"/>
          <w:sz w:val="24"/>
          <w:szCs w:val="24"/>
          <w:lang w:val="en-IN"/>
        </w:rPr>
        <w:t xml:space="preserve">. </w:t>
      </w:r>
    </w:p>
    <w:p w14:paraId="488D135E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/>
          <w:sz w:val="24"/>
          <w:szCs w:val="24"/>
          <w:lang w:val="en-IN"/>
        </w:rPr>
      </w:pPr>
    </w:p>
    <w:p w14:paraId="488D135F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/>
          <w:sz w:val="24"/>
          <w:szCs w:val="24"/>
          <w:lang w:val="en-IN"/>
        </w:rPr>
        <w:t>A Scholar of Social Work may opt for any one or two maximum papers among the elective papers</w:t>
      </w:r>
      <w:r w:rsidR="007F57DF" w:rsidRPr="00F3209F">
        <w:rPr>
          <w:rFonts w:ascii="Arial Narrow" w:hAnsi="Arial Narrow"/>
          <w:sz w:val="24"/>
          <w:szCs w:val="24"/>
          <w:lang w:val="en-IN"/>
        </w:rPr>
        <w:t xml:space="preserve"> on offer </w:t>
      </w:r>
      <w:r w:rsidRPr="00F3209F">
        <w:rPr>
          <w:rFonts w:ascii="Arial Narrow" w:hAnsi="Arial Narrow"/>
          <w:sz w:val="24"/>
          <w:szCs w:val="24"/>
          <w:lang w:val="en-IN"/>
        </w:rPr>
        <w:t>in consultation with Research Advisory Committee (RAC). In any case, the minimum credits to be complete</w:t>
      </w:r>
      <w:r w:rsidR="00D22AE7">
        <w:rPr>
          <w:rFonts w:ascii="Arial Narrow" w:hAnsi="Arial Narrow"/>
          <w:sz w:val="24"/>
          <w:szCs w:val="24"/>
          <w:lang w:val="en-IN"/>
        </w:rPr>
        <w:t>d by a Ph.D. scholar would be Twelve (12</w:t>
      </w:r>
      <w:r w:rsidRPr="00F3209F">
        <w:rPr>
          <w:rFonts w:ascii="Arial Narrow" w:hAnsi="Arial Narrow"/>
          <w:sz w:val="24"/>
          <w:szCs w:val="24"/>
          <w:lang w:val="en-IN"/>
        </w:rPr>
        <w:t xml:space="preserve">) and Maximum </w:t>
      </w:r>
      <w:proofErr w:type="spellStart"/>
      <w:r w:rsidRPr="00F3209F">
        <w:rPr>
          <w:rFonts w:ascii="Arial Narrow" w:hAnsi="Arial Narrow"/>
          <w:sz w:val="24"/>
          <w:szCs w:val="24"/>
          <w:lang w:val="en-IN"/>
        </w:rPr>
        <w:t>upto</w:t>
      </w:r>
      <w:proofErr w:type="spellEnd"/>
      <w:r w:rsidRPr="00F3209F">
        <w:rPr>
          <w:rFonts w:ascii="Arial Narrow" w:hAnsi="Arial Narrow"/>
          <w:sz w:val="24"/>
          <w:szCs w:val="24"/>
          <w:lang w:val="en-IN"/>
        </w:rPr>
        <w:t xml:space="preserve"> Sixteen (16). </w:t>
      </w:r>
      <w:r w:rsidR="009E62EB" w:rsidRPr="00F3209F">
        <w:rPr>
          <w:rFonts w:ascii="Arial Narrow" w:hAnsi="Arial Narrow" w:cs="Times New Roman"/>
          <w:sz w:val="24"/>
          <w:szCs w:val="24"/>
        </w:rPr>
        <w:t>Students will have to</w:t>
      </w:r>
      <w:r w:rsidRPr="00F3209F">
        <w:rPr>
          <w:rFonts w:ascii="Arial Narrow" w:hAnsi="Arial Narrow" w:cs="Times New Roman"/>
          <w:sz w:val="24"/>
          <w:szCs w:val="24"/>
        </w:rPr>
        <w:t xml:space="preserve"> secure minimum passing marks of 55%</w:t>
      </w:r>
      <w:r w:rsidR="009E62EB" w:rsidRPr="00F3209F">
        <w:rPr>
          <w:rFonts w:ascii="Arial Narrow" w:hAnsi="Arial Narrow" w:cs="Times New Roman"/>
          <w:sz w:val="24"/>
          <w:szCs w:val="24"/>
        </w:rPr>
        <w:t xml:space="preserve"> </w:t>
      </w:r>
      <w:r w:rsidR="007F57DF" w:rsidRPr="00F3209F">
        <w:rPr>
          <w:rFonts w:ascii="Arial Narrow" w:hAnsi="Arial Narrow" w:cs="Times New Roman"/>
          <w:sz w:val="24"/>
          <w:szCs w:val="24"/>
        </w:rPr>
        <w:t xml:space="preserve">each paper </w:t>
      </w:r>
      <w:r w:rsidR="009E62EB" w:rsidRPr="00F3209F">
        <w:rPr>
          <w:rFonts w:ascii="Arial Narrow" w:hAnsi="Arial Narrow" w:cs="Times New Roman"/>
          <w:sz w:val="24"/>
          <w:szCs w:val="24"/>
        </w:rPr>
        <w:t>in their Term End Examinations</w:t>
      </w:r>
      <w:r w:rsidRPr="00F3209F">
        <w:rPr>
          <w:rFonts w:ascii="Arial Narrow" w:hAnsi="Arial Narrow" w:cs="Times New Roman"/>
          <w:sz w:val="24"/>
          <w:szCs w:val="24"/>
        </w:rPr>
        <w:t xml:space="preserve"> for successfully completing the course work</w:t>
      </w:r>
      <w:r w:rsidR="009E62EB" w:rsidRPr="00F3209F">
        <w:rPr>
          <w:rFonts w:ascii="Arial Narrow" w:hAnsi="Arial Narrow" w:cs="Times New Roman"/>
          <w:sz w:val="24"/>
          <w:szCs w:val="24"/>
        </w:rPr>
        <w:t xml:space="preserve">. </w:t>
      </w:r>
    </w:p>
    <w:p w14:paraId="488D1360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1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2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3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4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5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6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7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8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9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A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B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C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D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E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6F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70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71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72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73" w14:textId="77777777" w:rsidR="00D03B87" w:rsidRPr="00F3209F" w:rsidRDefault="00D03B87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374" w14:textId="77777777" w:rsidR="009E62EB" w:rsidRPr="00F3209F" w:rsidRDefault="009E62EB" w:rsidP="00F3209F">
      <w:pPr>
        <w:spacing w:after="0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5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6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7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8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9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A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B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C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D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E" w14:textId="77777777" w:rsidR="00003D92" w:rsidRPr="00F3209F" w:rsidRDefault="00003D9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7F" w14:textId="77777777" w:rsidR="001D3E2B" w:rsidRPr="00F3209F" w:rsidRDefault="00BC52E8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Doctor of Philosophy (Ph.D.)</w:t>
      </w:r>
      <w:r w:rsidR="00A47BA9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in Social Work</w:t>
      </w:r>
    </w:p>
    <w:p w14:paraId="488D1380" w14:textId="77777777" w:rsidR="00FD1EA7" w:rsidRPr="00F3209F" w:rsidRDefault="00FD1EA7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COURSE </w:t>
      </w:r>
      <w:r w:rsidR="00A30943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STRUCTURE</w:t>
      </w:r>
    </w:p>
    <w:p w14:paraId="488D1381" w14:textId="77777777" w:rsidR="00AE6A7D" w:rsidRPr="00F3209F" w:rsidRDefault="00AE6A7D" w:rsidP="00F3209F">
      <w:pPr>
        <w:spacing w:after="0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5097"/>
        <w:gridCol w:w="836"/>
        <w:gridCol w:w="1054"/>
        <w:gridCol w:w="1486"/>
      </w:tblGrid>
      <w:tr w:rsidR="004A667F" w:rsidRPr="00F3209F" w14:paraId="488D1387" w14:textId="77777777" w:rsidTr="00B602F7">
        <w:tc>
          <w:tcPr>
            <w:tcW w:w="417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88D1382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88D1383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88D1384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88D1385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88D1386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4A667F" w:rsidRPr="00F3209F" w14:paraId="488D138D" w14:textId="77777777" w:rsidTr="00B602F7">
        <w:tc>
          <w:tcPr>
            <w:tcW w:w="41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88D1388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275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88D1389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Paper Code and Title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88D138A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Max Marks</w:t>
            </w:r>
          </w:p>
        </w:tc>
        <w:tc>
          <w:tcPr>
            <w:tcW w:w="57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88D138B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804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88D138C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Teaching Hours</w:t>
            </w:r>
          </w:p>
        </w:tc>
      </w:tr>
      <w:tr w:rsidR="004A667F" w:rsidRPr="00F3209F" w14:paraId="488D1393" w14:textId="77777777" w:rsidTr="00B602F7">
        <w:tc>
          <w:tcPr>
            <w:tcW w:w="4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D138E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pct"/>
            <w:tcBorders>
              <w:left w:val="nil"/>
              <w:bottom w:val="single" w:sz="4" w:space="0" w:color="auto"/>
              <w:right w:val="nil"/>
            </w:tcBorders>
          </w:tcPr>
          <w:p w14:paraId="488D138F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</w:tcPr>
          <w:p w14:paraId="488D1390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nil"/>
            </w:tcBorders>
          </w:tcPr>
          <w:p w14:paraId="488D1391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tcBorders>
              <w:left w:val="nil"/>
              <w:bottom w:val="single" w:sz="4" w:space="0" w:color="auto"/>
              <w:right w:val="nil"/>
            </w:tcBorders>
          </w:tcPr>
          <w:p w14:paraId="488D1392" w14:textId="77777777" w:rsidR="004A667F" w:rsidRPr="00F3209F" w:rsidRDefault="004A667F" w:rsidP="00F3209F">
            <w:pPr>
              <w:spacing w:line="276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667F" w:rsidRPr="00F3209F" w14:paraId="488D1399" w14:textId="77777777" w:rsidTr="00763931"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94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95" w14:textId="77777777" w:rsidR="004A667F" w:rsidRPr="00F3209F" w:rsidRDefault="00A07F28" w:rsidP="00F3209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CORE PAPERS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96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97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98" w14:textId="77777777" w:rsidR="004A667F" w:rsidRPr="00F3209F" w:rsidRDefault="004A667F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763931" w:rsidRPr="00F3209F" w14:paraId="488D139F" w14:textId="77777777" w:rsidTr="00763931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D139A" w14:textId="77777777" w:rsidR="00763931" w:rsidRPr="00F3209F" w:rsidRDefault="0076393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9B" w14:textId="77777777" w:rsidR="00763931" w:rsidRPr="00F3209F" w:rsidRDefault="00763931" w:rsidP="00F3209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9C" w14:textId="77777777" w:rsidR="00763931" w:rsidRPr="00F3209F" w:rsidRDefault="0076393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9D" w14:textId="77777777" w:rsidR="00763931" w:rsidRPr="00F3209F" w:rsidRDefault="0076393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D139E" w14:textId="77777777" w:rsidR="00763931" w:rsidRPr="00F3209F" w:rsidRDefault="0076393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D637BA" w:rsidRPr="00F3209F" w14:paraId="488D13A5" w14:textId="77777777" w:rsidTr="00B602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0" w14:textId="77777777" w:rsidR="00D637BA" w:rsidRPr="00F3209F" w:rsidRDefault="00A327A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1" w14:textId="780ADF14" w:rsidR="00D637BA" w:rsidRPr="00F3209F" w:rsidRDefault="00394A3B" w:rsidP="00F3209F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/>
                <w:sz w:val="24"/>
                <w:szCs w:val="24"/>
              </w:rPr>
              <w:t>SOW 7</w:t>
            </w:r>
            <w:r w:rsidR="001D1533">
              <w:rPr>
                <w:rFonts w:ascii="Arial Narrow" w:hAnsi="Arial Narrow"/>
                <w:sz w:val="24"/>
                <w:szCs w:val="24"/>
              </w:rPr>
              <w:t>1</w:t>
            </w:r>
            <w:r w:rsidRPr="00F3209F">
              <w:rPr>
                <w:rFonts w:ascii="Arial Narrow" w:hAnsi="Arial Narrow"/>
                <w:sz w:val="24"/>
                <w:szCs w:val="24"/>
              </w:rPr>
              <w:t xml:space="preserve">1: </w:t>
            </w:r>
            <w:r w:rsidR="00D637BA" w:rsidRPr="00F3209F">
              <w:rPr>
                <w:rFonts w:ascii="Arial Narrow" w:hAnsi="Arial Narrow"/>
                <w:sz w:val="24"/>
                <w:szCs w:val="24"/>
              </w:rPr>
              <w:t xml:space="preserve">Research Methodology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2" w14:textId="77777777" w:rsidR="00D637BA" w:rsidRPr="00F3209F" w:rsidRDefault="00D637BA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3" w14:textId="77777777" w:rsidR="00D637BA" w:rsidRPr="00F3209F" w:rsidRDefault="00D637BA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4" w14:textId="77777777" w:rsidR="00D637BA" w:rsidRPr="00F3209F" w:rsidRDefault="00867DEE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40 </w:t>
            </w:r>
            <w:r w:rsidR="00EF750C"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Hours </w:t>
            </w:r>
          </w:p>
        </w:tc>
      </w:tr>
      <w:tr w:rsidR="00CC1A79" w:rsidRPr="00F3209F" w14:paraId="488D13A7" w14:textId="77777777" w:rsidTr="00CC1A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6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A327A9" w:rsidRPr="00F3209F" w14:paraId="488D13AD" w14:textId="77777777" w:rsidTr="00B602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8" w14:textId="77777777" w:rsidR="00A327A9" w:rsidRPr="00F3209F" w:rsidRDefault="00A327A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9" w14:textId="74ABAF2A" w:rsidR="00A327A9" w:rsidRPr="00F3209F" w:rsidRDefault="00A327A9" w:rsidP="00F3209F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/>
                <w:sz w:val="24"/>
                <w:szCs w:val="24"/>
              </w:rPr>
              <w:t>SOW 7</w:t>
            </w:r>
            <w:r w:rsidR="001D1533">
              <w:rPr>
                <w:rFonts w:ascii="Arial Narrow" w:hAnsi="Arial Narrow"/>
                <w:sz w:val="24"/>
                <w:szCs w:val="24"/>
              </w:rPr>
              <w:t>1</w:t>
            </w:r>
            <w:r w:rsidRPr="00F3209F">
              <w:rPr>
                <w:rFonts w:ascii="Arial Narrow" w:hAnsi="Arial Narrow"/>
                <w:sz w:val="24"/>
                <w:szCs w:val="24"/>
              </w:rPr>
              <w:t>2</w:t>
            </w:r>
            <w:r w:rsidR="00394A3B" w:rsidRPr="00F3209F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F3209F">
              <w:rPr>
                <w:rFonts w:ascii="Arial Narrow" w:hAnsi="Arial Narrow"/>
                <w:sz w:val="24"/>
                <w:szCs w:val="24"/>
              </w:rPr>
              <w:t>Research &amp; Publication Ethics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A" w14:textId="77777777" w:rsidR="00A327A9" w:rsidRPr="00F3209F" w:rsidRDefault="0059084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B" w14:textId="77777777" w:rsidR="00A327A9" w:rsidRPr="00F3209F" w:rsidRDefault="0059084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C" w14:textId="77777777" w:rsidR="00A327A9" w:rsidRPr="00F3209F" w:rsidRDefault="00EF750C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30 Hours</w:t>
            </w:r>
          </w:p>
        </w:tc>
      </w:tr>
      <w:tr w:rsidR="00CC1A79" w:rsidRPr="00F3209F" w14:paraId="488D13AF" w14:textId="77777777" w:rsidTr="00CC1A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AE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A07F28" w:rsidRPr="00F3209F" w14:paraId="488D13B1" w14:textId="77777777" w:rsidTr="0019205F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B0" w14:textId="77777777" w:rsidR="00A07F28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OPEN </w:t>
            </w:r>
            <w:r w:rsidR="00A07F28" w:rsidRPr="00F3209F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ELECTIVE PAPER</w:t>
            </w:r>
            <w:r w:rsidR="00697F6F" w:rsidRPr="00F3209F">
              <w:rPr>
                <w:rStyle w:val="FootnoteReference"/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footnoteReference w:id="1"/>
            </w:r>
          </w:p>
        </w:tc>
      </w:tr>
      <w:tr w:rsidR="00CC1A79" w:rsidRPr="00F3209F" w14:paraId="488D13B3" w14:textId="77777777" w:rsidTr="00CC1A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D13B2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590841" w:rsidRPr="00F3209F" w14:paraId="488D13B9" w14:textId="77777777" w:rsidTr="00B602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B4" w14:textId="77777777" w:rsidR="00590841" w:rsidRPr="00F3209F" w:rsidRDefault="0059084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B5" w14:textId="776D99C9" w:rsidR="00590841" w:rsidRPr="00F3209F" w:rsidRDefault="00590841" w:rsidP="00A160B3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SOW 7</w:t>
            </w:r>
            <w:r w:rsidR="001D153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  <w:r w:rsidR="00394A3B"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160B3" w:rsidRPr="00F3209F">
              <w:rPr>
                <w:rFonts w:ascii="Arial Narrow" w:hAnsi="Arial Narrow" w:cs="Times New Roman"/>
                <w:sz w:val="24"/>
                <w:szCs w:val="24"/>
              </w:rPr>
              <w:t>Social Work Practice Domains</w:t>
            </w:r>
            <w:r w:rsidR="00A160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B6" w14:textId="77777777" w:rsidR="00590841" w:rsidRPr="00F3209F" w:rsidRDefault="0059084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B7" w14:textId="77777777" w:rsidR="00590841" w:rsidRPr="00F3209F" w:rsidRDefault="0059084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B8" w14:textId="77777777" w:rsidR="00590841" w:rsidRPr="00F3209F" w:rsidRDefault="00540821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1C2663"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 Hours</w:t>
            </w:r>
          </w:p>
        </w:tc>
      </w:tr>
      <w:tr w:rsidR="00CC1A79" w:rsidRPr="00F3209F" w14:paraId="488D13BB" w14:textId="77777777" w:rsidTr="00CC1A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BA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6A68F0" w:rsidRPr="00F3209F" w14:paraId="488D13BD" w14:textId="77777777" w:rsidTr="006A68F0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13BC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ELECTIVE PAPERS</w:t>
            </w:r>
            <w:r w:rsidRPr="00F3209F">
              <w:rPr>
                <w:rStyle w:val="FootnoteReference"/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footnoteReference w:id="2"/>
            </w:r>
          </w:p>
        </w:tc>
      </w:tr>
      <w:tr w:rsidR="00CC1A79" w:rsidRPr="00F3209F" w14:paraId="488D13BF" w14:textId="77777777" w:rsidTr="00CC1A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D13BE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6A68F0" w:rsidRPr="00F3209F" w14:paraId="488D13C5" w14:textId="77777777" w:rsidTr="00B602F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C0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C1" w14:textId="106F383E" w:rsidR="006A68F0" w:rsidRPr="00F3209F" w:rsidRDefault="006A68F0" w:rsidP="00F3209F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SOW 7</w:t>
            </w:r>
            <w:r w:rsidR="001D153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31</w:t>
            </w:r>
            <w:r w:rsidR="00B602F7"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602F7" w:rsidRPr="00F3209F">
              <w:rPr>
                <w:rFonts w:ascii="Arial Narrow" w:hAnsi="Arial Narrow" w:cs="Times New Roman"/>
                <w:sz w:val="24"/>
                <w:szCs w:val="24"/>
              </w:rPr>
              <w:t>Gerontological Social Work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C2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C3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C4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 Hours</w:t>
            </w:r>
          </w:p>
        </w:tc>
      </w:tr>
      <w:tr w:rsidR="00CC1A79" w:rsidRPr="00F3209F" w14:paraId="488D13C7" w14:textId="77777777" w:rsidTr="00CC1A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C6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6A68F0" w:rsidRPr="00F3209F" w14:paraId="488D13CD" w14:textId="77777777" w:rsidTr="00B602F7">
        <w:tc>
          <w:tcPr>
            <w:tcW w:w="417" w:type="pct"/>
            <w:tcBorders>
              <w:top w:val="nil"/>
              <w:bottom w:val="single" w:sz="4" w:space="0" w:color="000000" w:themeColor="text1"/>
            </w:tcBorders>
          </w:tcPr>
          <w:p w14:paraId="488D13C8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C9" w14:textId="775846B2" w:rsidR="006A68F0" w:rsidRPr="00F3209F" w:rsidRDefault="006A68F0" w:rsidP="00F3209F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SOW 7</w:t>
            </w:r>
            <w:r w:rsidR="001D153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32</w:t>
            </w: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1761A" w:rsidRPr="00F3209F">
              <w:rPr>
                <w:rFonts w:ascii="Arial Narrow" w:hAnsi="Arial Narrow" w:cs="Times New Roman"/>
                <w:sz w:val="24"/>
                <w:szCs w:val="24"/>
              </w:rPr>
              <w:t xml:space="preserve">Gender and Development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CA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nil"/>
              <w:bottom w:val="single" w:sz="4" w:space="0" w:color="000000" w:themeColor="text1"/>
            </w:tcBorders>
          </w:tcPr>
          <w:p w14:paraId="488D13CB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nil"/>
              <w:bottom w:val="single" w:sz="4" w:space="0" w:color="000000" w:themeColor="text1"/>
            </w:tcBorders>
          </w:tcPr>
          <w:p w14:paraId="488D13CC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 Hours</w:t>
            </w:r>
          </w:p>
        </w:tc>
      </w:tr>
      <w:tr w:rsidR="00CC1A79" w:rsidRPr="00F3209F" w14:paraId="488D13CF" w14:textId="77777777" w:rsidTr="00CC1A79"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</w:tcPr>
          <w:p w14:paraId="488D13CE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6A68F0" w:rsidRPr="00F3209F" w14:paraId="488D13D5" w14:textId="77777777" w:rsidTr="00B602F7">
        <w:tc>
          <w:tcPr>
            <w:tcW w:w="417" w:type="pct"/>
            <w:tcBorders>
              <w:top w:val="nil"/>
              <w:bottom w:val="single" w:sz="4" w:space="0" w:color="000000" w:themeColor="text1"/>
            </w:tcBorders>
          </w:tcPr>
          <w:p w14:paraId="488D13D0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D1" w14:textId="0A7EF718" w:rsidR="006A68F0" w:rsidRPr="00F3209F" w:rsidRDefault="006A68F0" w:rsidP="00F3209F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SOW 7</w:t>
            </w:r>
            <w:r w:rsidR="001D153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33</w:t>
            </w: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1761A" w:rsidRPr="00F3209F">
              <w:rPr>
                <w:rFonts w:ascii="Arial Narrow" w:hAnsi="Arial Narrow" w:cs="Times New Roman"/>
                <w:sz w:val="24"/>
                <w:szCs w:val="24"/>
              </w:rPr>
              <w:t>Green Social Work &amp; Disaster Management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D2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nil"/>
              <w:bottom w:val="single" w:sz="4" w:space="0" w:color="000000" w:themeColor="text1"/>
            </w:tcBorders>
          </w:tcPr>
          <w:p w14:paraId="488D13D3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nil"/>
              <w:bottom w:val="single" w:sz="4" w:space="0" w:color="000000" w:themeColor="text1"/>
            </w:tcBorders>
          </w:tcPr>
          <w:p w14:paraId="488D13D4" w14:textId="77777777" w:rsidR="006A68F0" w:rsidRPr="00F3209F" w:rsidRDefault="006A68F0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 Hours</w:t>
            </w:r>
          </w:p>
        </w:tc>
      </w:tr>
      <w:tr w:rsidR="00CC1A79" w:rsidRPr="00F3209F" w14:paraId="488D13D7" w14:textId="77777777" w:rsidTr="00CC1A79"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</w:tcPr>
          <w:p w14:paraId="488D13D6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F7" w:rsidRPr="00F3209F" w14:paraId="488D13DD" w14:textId="77777777" w:rsidTr="00B602F7">
        <w:tc>
          <w:tcPr>
            <w:tcW w:w="417" w:type="pct"/>
            <w:tcBorders>
              <w:top w:val="nil"/>
              <w:bottom w:val="single" w:sz="4" w:space="0" w:color="000000" w:themeColor="text1"/>
            </w:tcBorders>
          </w:tcPr>
          <w:p w14:paraId="488D13D8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D9" w14:textId="22F0D2E0" w:rsidR="00B602F7" w:rsidRPr="00F3209F" w:rsidRDefault="00B602F7" w:rsidP="00F3209F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SOW 7</w:t>
            </w:r>
            <w:r w:rsidR="001D153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34</w:t>
            </w: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3209F">
              <w:rPr>
                <w:rFonts w:ascii="Arial Narrow" w:hAnsi="Arial Narrow" w:cs="Times New Roman"/>
                <w:sz w:val="24"/>
                <w:szCs w:val="24"/>
              </w:rPr>
              <w:t>Occupational Social Work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DA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nil"/>
              <w:bottom w:val="single" w:sz="4" w:space="0" w:color="000000" w:themeColor="text1"/>
            </w:tcBorders>
          </w:tcPr>
          <w:p w14:paraId="488D13DB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nil"/>
              <w:bottom w:val="single" w:sz="4" w:space="0" w:color="000000" w:themeColor="text1"/>
            </w:tcBorders>
          </w:tcPr>
          <w:p w14:paraId="488D13DC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 Hours</w:t>
            </w:r>
          </w:p>
        </w:tc>
      </w:tr>
      <w:tr w:rsidR="00CC1A79" w:rsidRPr="00F3209F" w14:paraId="488D13DF" w14:textId="77777777" w:rsidTr="00CC1A79"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</w:tcPr>
          <w:p w14:paraId="488D13DE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F7" w:rsidRPr="00F3209F" w14:paraId="488D13E5" w14:textId="77777777" w:rsidTr="00B602F7">
        <w:tc>
          <w:tcPr>
            <w:tcW w:w="417" w:type="pct"/>
            <w:tcBorders>
              <w:top w:val="nil"/>
              <w:bottom w:val="single" w:sz="4" w:space="0" w:color="000000" w:themeColor="text1"/>
            </w:tcBorders>
          </w:tcPr>
          <w:p w14:paraId="488D13E0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E1" w14:textId="592A3F77" w:rsidR="00B602F7" w:rsidRPr="00F3209F" w:rsidRDefault="00B602F7" w:rsidP="00F3209F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SOW 7</w:t>
            </w:r>
            <w:r w:rsidR="001D153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35</w:t>
            </w: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  <w:r w:rsidR="00A1761A"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61A" w:rsidRPr="00F3209F">
              <w:rPr>
                <w:rFonts w:ascii="Arial Narrow" w:hAnsi="Arial Narrow" w:cs="Times New Roman"/>
                <w:sz w:val="24"/>
                <w:szCs w:val="24"/>
              </w:rPr>
              <w:t>Social Work with Youth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E2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nil"/>
              <w:bottom w:val="single" w:sz="4" w:space="0" w:color="000000" w:themeColor="text1"/>
            </w:tcBorders>
          </w:tcPr>
          <w:p w14:paraId="488D13E3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nil"/>
              <w:bottom w:val="single" w:sz="4" w:space="0" w:color="000000" w:themeColor="text1"/>
            </w:tcBorders>
          </w:tcPr>
          <w:p w14:paraId="488D13E4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 Hours</w:t>
            </w:r>
          </w:p>
        </w:tc>
      </w:tr>
      <w:tr w:rsidR="00CC1A79" w:rsidRPr="00F3209F" w14:paraId="488D13E7" w14:textId="77777777" w:rsidTr="00CC1A79"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</w:tcPr>
          <w:p w14:paraId="488D13E6" w14:textId="77777777" w:rsidR="00CC1A79" w:rsidRPr="00F3209F" w:rsidRDefault="00CC1A79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F7" w:rsidRPr="00F3209F" w14:paraId="488D13ED" w14:textId="77777777" w:rsidTr="00B602F7">
        <w:tc>
          <w:tcPr>
            <w:tcW w:w="417" w:type="pct"/>
            <w:tcBorders>
              <w:top w:val="nil"/>
              <w:bottom w:val="single" w:sz="4" w:space="0" w:color="000000" w:themeColor="text1"/>
            </w:tcBorders>
          </w:tcPr>
          <w:p w14:paraId="488D13E8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E9" w14:textId="752131B5" w:rsidR="00B602F7" w:rsidRPr="00F3209F" w:rsidRDefault="00B602F7" w:rsidP="00F3209F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SOW 7</w:t>
            </w:r>
            <w:r w:rsidR="001D153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  <w:r w:rsidR="001B438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408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Social Work - Knowledge and Skills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EA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nil"/>
              <w:bottom w:val="single" w:sz="4" w:space="0" w:color="000000" w:themeColor="text1"/>
            </w:tcBorders>
          </w:tcPr>
          <w:p w14:paraId="488D13EB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nil"/>
              <w:bottom w:val="single" w:sz="4" w:space="0" w:color="000000" w:themeColor="text1"/>
            </w:tcBorders>
          </w:tcPr>
          <w:p w14:paraId="488D13EC" w14:textId="77777777" w:rsidR="00B602F7" w:rsidRPr="00F3209F" w:rsidRDefault="00B602F7" w:rsidP="00F320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 Hours</w:t>
            </w:r>
          </w:p>
        </w:tc>
      </w:tr>
    </w:tbl>
    <w:p w14:paraId="488D13EE" w14:textId="77777777" w:rsidR="004B15BB" w:rsidRPr="00F3209F" w:rsidRDefault="004B15BB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EF" w14:textId="77777777" w:rsidR="00F548CF" w:rsidRPr="00F3209F" w:rsidRDefault="00F548CF" w:rsidP="00F3209F">
      <w:pPr>
        <w:spacing w:after="0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F0" w14:textId="77777777" w:rsidR="00052A56" w:rsidRPr="00F3209F" w:rsidRDefault="005B6B83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br w:type="page"/>
      </w:r>
    </w:p>
    <w:p w14:paraId="488D13F1" w14:textId="77777777" w:rsidR="00995F86" w:rsidRPr="00F3209F" w:rsidRDefault="00995F86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CORE PAPER</w:t>
      </w:r>
    </w:p>
    <w:p w14:paraId="488D13F2" w14:textId="77777777" w:rsidR="005B6B83" w:rsidRPr="00F3209F" w:rsidRDefault="005B6B83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I</w:t>
      </w:r>
    </w:p>
    <w:p w14:paraId="488D13F3" w14:textId="0B832495" w:rsidR="005B6B83" w:rsidRPr="00F3209F" w:rsidRDefault="00EE6983" w:rsidP="00F3209F">
      <w:pPr>
        <w:spacing w:after="0"/>
        <w:contextualSpacing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</w:t>
      </w:r>
      <w:r w:rsidR="00333A16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7</w:t>
      </w:r>
      <w:r w:rsidR="001B4380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1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1</w:t>
      </w:r>
      <w:r w:rsidR="005B6B83"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: </w:t>
      </w:r>
      <w:r w:rsidR="00C2521C"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Research Methodology</w:t>
      </w:r>
    </w:p>
    <w:p w14:paraId="488D13F4" w14:textId="77777777" w:rsidR="005B6B83" w:rsidRPr="00F3209F" w:rsidRDefault="005B6B83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3F5" w14:textId="77777777" w:rsidR="00A27B72" w:rsidRPr="00F3209F" w:rsidRDefault="00A27B72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04</w:t>
      </w:r>
    </w:p>
    <w:p w14:paraId="488D13F6" w14:textId="77777777" w:rsidR="00A27B72" w:rsidRPr="00F3209F" w:rsidRDefault="00A27B72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100</w:t>
      </w:r>
    </w:p>
    <w:p w14:paraId="488D13F7" w14:textId="77777777" w:rsidR="00A27B72" w:rsidRPr="00F3209F" w:rsidRDefault="00A27B72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 End/Practical/Internal): [</w:t>
      </w:r>
      <w:r w:rsidR="007206D7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75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/</w:t>
      </w:r>
      <w:r w:rsidR="007206D7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0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0/</w:t>
      </w:r>
      <w:r w:rsidR="007206D7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25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]</w:t>
      </w:r>
    </w:p>
    <w:p w14:paraId="488D13F8" w14:textId="77777777" w:rsidR="005B6B83" w:rsidRPr="00F3209F" w:rsidRDefault="00A27B72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No. of Credit Hours and Module: </w:t>
      </w:r>
      <w:r w:rsidR="007206D7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4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0 Hours &amp; 0</w:t>
      </w:r>
      <w:r w:rsidR="007206D7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4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Module</w:t>
      </w:r>
      <w:r w:rsidR="007206D7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s</w:t>
      </w:r>
      <w:r w:rsidR="003F352B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/Unit</w:t>
      </w:r>
    </w:p>
    <w:p w14:paraId="488D13F9" w14:textId="77777777" w:rsidR="00A27B72" w:rsidRPr="00F3209F" w:rsidRDefault="00A27B72" w:rsidP="00F3209F">
      <w:pPr>
        <w:spacing w:after="0"/>
        <w:contextualSpacing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</w:p>
    <w:p w14:paraId="488D13FA" w14:textId="77777777" w:rsidR="005B6B83" w:rsidRPr="00F3209F" w:rsidRDefault="005B6B83" w:rsidP="00F3209F">
      <w:pPr>
        <w:spacing w:after="0"/>
        <w:jc w:val="both"/>
        <w:rPr>
          <w:rFonts w:ascii="Arial Narrow" w:hAnsi="Arial Narrow" w:cs="Times New Roman"/>
          <w:b/>
          <w:bCs/>
          <w:i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iCs/>
          <w:color w:val="000000" w:themeColor="text1"/>
          <w:sz w:val="24"/>
          <w:szCs w:val="24"/>
        </w:rPr>
        <w:t>Objectives:</w:t>
      </w:r>
    </w:p>
    <w:p w14:paraId="488D13FB" w14:textId="77777777" w:rsidR="005B6B83" w:rsidRPr="00F3209F" w:rsidRDefault="005B6B83" w:rsidP="00F3209F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To understand the nature, philosophy and process of research and its methodology in social work;</w:t>
      </w:r>
    </w:p>
    <w:p w14:paraId="488D13FC" w14:textId="77777777" w:rsidR="005B6B83" w:rsidRPr="00F3209F" w:rsidRDefault="005B6B83" w:rsidP="00F3209F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To develop attitude and skills appropriate for </w:t>
      </w:r>
      <w:r w:rsidR="007A5942" w:rsidRPr="00F3209F">
        <w:rPr>
          <w:rFonts w:ascii="Arial Narrow" w:hAnsi="Arial Narrow" w:cs="Times New Roman"/>
          <w:color w:val="000000" w:themeColor="text1"/>
          <w:sz w:val="24"/>
          <w:szCs w:val="24"/>
        </w:rPr>
        <w:t>Social Work Research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14:paraId="488D13FD" w14:textId="77777777" w:rsidR="005B6B83" w:rsidRPr="00F3209F" w:rsidRDefault="005B6B83" w:rsidP="00F3209F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To learn the </w:t>
      </w:r>
      <w:r w:rsidR="007206D7" w:rsidRPr="00F3209F">
        <w:rPr>
          <w:rFonts w:ascii="Arial Narrow" w:hAnsi="Arial Narrow" w:cs="Times New Roman"/>
          <w:color w:val="000000" w:themeColor="text1"/>
          <w:sz w:val="24"/>
          <w:szCs w:val="24"/>
        </w:rPr>
        <w:t>methods, tools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and techniques of doing research; and</w:t>
      </w:r>
    </w:p>
    <w:p w14:paraId="488D13FE" w14:textId="77777777" w:rsidR="005B6B83" w:rsidRPr="00F3209F" w:rsidRDefault="005B6B83" w:rsidP="00F3209F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To build capacity for analyzing data and drawing subject specific inferences and insights.</w:t>
      </w:r>
    </w:p>
    <w:p w14:paraId="488D13FF" w14:textId="77777777" w:rsidR="005B6B83" w:rsidRPr="00F3209F" w:rsidRDefault="005B6B83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00" w14:textId="77777777" w:rsidR="005B6B83" w:rsidRPr="00F3209F" w:rsidRDefault="005B6B83" w:rsidP="00F3209F">
      <w:pPr>
        <w:spacing w:after="0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Unit 1: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Basics of Research</w:t>
      </w:r>
    </w:p>
    <w:p w14:paraId="488D1401" w14:textId="77777777" w:rsidR="005B6B83" w:rsidRPr="00F3209F" w:rsidRDefault="005B6B83" w:rsidP="00F3209F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Concept, Objectives, and Types of Research</w:t>
      </w:r>
    </w:p>
    <w:p w14:paraId="488D1402" w14:textId="77777777" w:rsidR="005B6B83" w:rsidRPr="00F3209F" w:rsidRDefault="005B6B83" w:rsidP="00F3209F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The Scientific Approach</w:t>
      </w:r>
    </w:p>
    <w:p w14:paraId="488D1403" w14:textId="77777777" w:rsidR="005B6B83" w:rsidRPr="00F3209F" w:rsidRDefault="00772944" w:rsidP="00F3209F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Social Science versus </w:t>
      </w:r>
      <w:r w:rsidR="005B6B83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Social 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Work Research</w:t>
      </w:r>
    </w:p>
    <w:p w14:paraId="488D1404" w14:textId="77777777" w:rsidR="008A0CC8" w:rsidRPr="00F3209F" w:rsidRDefault="00772944" w:rsidP="00F3209F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Quantitative versus</w:t>
      </w:r>
      <w:r w:rsidR="008A0CC8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Qualitative</w:t>
      </w:r>
      <w:r w:rsidR="003F352B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Approach</w:t>
      </w:r>
    </w:p>
    <w:p w14:paraId="488D1405" w14:textId="77777777" w:rsidR="005B6B83" w:rsidRPr="00F3209F" w:rsidRDefault="005B6B83" w:rsidP="00F3209F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Induction and Deduction</w:t>
      </w:r>
    </w:p>
    <w:p w14:paraId="488D1406" w14:textId="77777777" w:rsidR="005B6B83" w:rsidRPr="00F3209F" w:rsidRDefault="005B6B83" w:rsidP="00F3209F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Concepts, Variables, and Indicators</w:t>
      </w:r>
    </w:p>
    <w:p w14:paraId="488D1407" w14:textId="77777777" w:rsidR="005B6B83" w:rsidRPr="00F3209F" w:rsidRDefault="005B6B83" w:rsidP="00F3209F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Hypothesis</w:t>
      </w:r>
      <w:r w:rsidR="003F352B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and Research Questions</w:t>
      </w:r>
    </w:p>
    <w:p w14:paraId="488D1408" w14:textId="77777777" w:rsidR="005B6B83" w:rsidRPr="00F3209F" w:rsidRDefault="005B6B83" w:rsidP="00F3209F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Ethical Issues in Social </w:t>
      </w:r>
      <w:r w:rsidR="00772944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Work </w:t>
      </w:r>
      <w:r w:rsidR="002446BE" w:rsidRPr="00F3209F">
        <w:rPr>
          <w:rFonts w:ascii="Arial Narrow" w:hAnsi="Arial Narrow" w:cs="Times New Roman"/>
          <w:color w:val="000000" w:themeColor="text1"/>
          <w:sz w:val="24"/>
          <w:szCs w:val="24"/>
        </w:rPr>
        <w:t>Research</w:t>
      </w:r>
    </w:p>
    <w:p w14:paraId="488D1409" w14:textId="77777777" w:rsidR="005B6B83" w:rsidRPr="00F3209F" w:rsidRDefault="005B6B83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40A" w14:textId="77777777" w:rsidR="005B6B83" w:rsidRPr="00F3209F" w:rsidRDefault="005B6B83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Unit 2: Conceptualizing and Designing Research</w:t>
      </w:r>
    </w:p>
    <w:p w14:paraId="488D140B" w14:textId="77777777" w:rsidR="008A0CC8" w:rsidRPr="00F3209F" w:rsidRDefault="008A0CC8" w:rsidP="00F3209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Conceptualizing Research</w:t>
      </w:r>
    </w:p>
    <w:p w14:paraId="488D140C" w14:textId="77777777" w:rsidR="005B6B83" w:rsidRPr="00F3209F" w:rsidRDefault="005B6B83" w:rsidP="00F3209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Review</w:t>
      </w:r>
      <w:r w:rsidR="002446BE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of Literature: Meaning, Purpose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, and Types</w:t>
      </w:r>
    </w:p>
    <w:p w14:paraId="488D140D" w14:textId="77777777" w:rsidR="005B6B83" w:rsidRPr="00F3209F" w:rsidRDefault="005B6B83" w:rsidP="00F3209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Research Design: Meaning, Components, Types </w:t>
      </w:r>
    </w:p>
    <w:p w14:paraId="488D140E" w14:textId="77777777" w:rsidR="005B6B83" w:rsidRPr="00F3209F" w:rsidRDefault="002446BE" w:rsidP="00F3209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Population and </w:t>
      </w:r>
      <w:r w:rsidR="005B6B83" w:rsidRPr="00F3209F">
        <w:rPr>
          <w:rFonts w:ascii="Arial Narrow" w:hAnsi="Arial Narrow" w:cs="Times New Roman"/>
          <w:color w:val="000000" w:themeColor="text1"/>
          <w:sz w:val="24"/>
          <w:szCs w:val="24"/>
        </w:rPr>
        <w:t>Universe</w:t>
      </w:r>
    </w:p>
    <w:p w14:paraId="488D140F" w14:textId="77777777" w:rsidR="005B6B83" w:rsidRPr="00F3209F" w:rsidRDefault="005B6B83" w:rsidP="00F3209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Sampling: Meaning, Types, Techniques</w:t>
      </w:r>
    </w:p>
    <w:p w14:paraId="488D1410" w14:textId="77777777" w:rsidR="005B6B83" w:rsidRPr="00F3209F" w:rsidRDefault="005B6B83" w:rsidP="00F3209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Reliability and Validity</w:t>
      </w:r>
    </w:p>
    <w:p w14:paraId="488D1411" w14:textId="77777777" w:rsidR="005B6B83" w:rsidRPr="00F3209F" w:rsidRDefault="005B6B83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412" w14:textId="77777777" w:rsidR="005B6B83" w:rsidRPr="00F3209F" w:rsidRDefault="005B6B83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Unit 3: Data Collection and Processing</w:t>
      </w:r>
    </w:p>
    <w:p w14:paraId="488D1413" w14:textId="77777777" w:rsidR="008A0CC8" w:rsidRPr="00F3209F" w:rsidRDefault="008A0CC8" w:rsidP="00581116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Data: Meaning, Types, and Source</w:t>
      </w:r>
    </w:p>
    <w:p w14:paraId="488D1414" w14:textId="77777777" w:rsidR="005B6B83" w:rsidRPr="00F3209F" w:rsidRDefault="005B6B83" w:rsidP="00581116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Data</w:t>
      </w:r>
      <w:r w:rsidR="008A0CC8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Collection: Approaches, Methods, Tools, and Techniques</w:t>
      </w:r>
    </w:p>
    <w:p w14:paraId="488D1415" w14:textId="77777777" w:rsidR="008A0CC8" w:rsidRPr="00F3209F" w:rsidRDefault="008A0CC8" w:rsidP="00581116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Development of Tools for Data Collection</w:t>
      </w:r>
    </w:p>
    <w:p w14:paraId="488D1416" w14:textId="77777777" w:rsidR="005B6B83" w:rsidRPr="00F3209F" w:rsidRDefault="005B6B83" w:rsidP="00581116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Data Processing: Coding, Transcription, Narratives, </w:t>
      </w:r>
      <w:r w:rsidR="008A0CC8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and 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Use of Matrices</w:t>
      </w:r>
    </w:p>
    <w:p w14:paraId="488D1417" w14:textId="77777777" w:rsidR="008A0CC8" w:rsidRPr="00F3209F" w:rsidRDefault="008A0CC8" w:rsidP="00581116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Levels of Measurement</w:t>
      </w:r>
    </w:p>
    <w:p w14:paraId="488D1418" w14:textId="77777777" w:rsidR="008A0CC8" w:rsidRPr="00F3209F" w:rsidRDefault="008A0CC8" w:rsidP="00581116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Statistical Tools: Inferential and Descriptive</w:t>
      </w:r>
    </w:p>
    <w:p w14:paraId="488D1419" w14:textId="77777777" w:rsidR="005B6B83" w:rsidRPr="00F3209F" w:rsidRDefault="005B6B83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1A" w14:textId="77777777" w:rsidR="005B6B83" w:rsidRPr="00F3209F" w:rsidRDefault="005B6B83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Unit 4: Data Analysis and Computer Application Skills</w:t>
      </w:r>
    </w:p>
    <w:p w14:paraId="488D141B" w14:textId="77777777" w:rsidR="008A0CC8" w:rsidRPr="00F3209F" w:rsidRDefault="005B6B83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Statistical Methods of </w:t>
      </w:r>
      <w:r w:rsidR="00266F56" w:rsidRPr="00F3209F">
        <w:rPr>
          <w:rFonts w:ascii="Arial Narrow" w:hAnsi="Arial Narrow" w:cs="Times New Roman"/>
          <w:color w:val="000000" w:themeColor="text1"/>
          <w:sz w:val="24"/>
          <w:szCs w:val="24"/>
        </w:rPr>
        <w:t>Quantitative Data Analysis</w:t>
      </w:r>
    </w:p>
    <w:p w14:paraId="488D141C" w14:textId="77777777" w:rsidR="008A0CC8" w:rsidRPr="00F3209F" w:rsidRDefault="00292CCB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Parametric and Non-Parametric Tests</w:t>
      </w:r>
    </w:p>
    <w:p w14:paraId="488D141D" w14:textId="77777777" w:rsidR="000B18D1" w:rsidRPr="00F3209F" w:rsidRDefault="008A0CC8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Scaling</w:t>
      </w:r>
    </w:p>
    <w:p w14:paraId="488D141E" w14:textId="77777777" w:rsidR="000B18D1" w:rsidRPr="00F3209F" w:rsidRDefault="008A0CC8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Content Analysis</w:t>
      </w:r>
    </w:p>
    <w:p w14:paraId="488D141F" w14:textId="77777777" w:rsidR="000B18D1" w:rsidRPr="00F3209F" w:rsidRDefault="008A0CC8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Narrative and Hermeneutic Analysis</w:t>
      </w:r>
    </w:p>
    <w:p w14:paraId="488D1420" w14:textId="77777777" w:rsidR="008A0CC8" w:rsidRPr="00F3209F" w:rsidRDefault="008A0CC8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Analyzing Conversation, Discourse, and Genres</w:t>
      </w:r>
    </w:p>
    <w:p w14:paraId="488D1421" w14:textId="77777777" w:rsidR="005B6B83" w:rsidRPr="00F3209F" w:rsidRDefault="005B6B83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Report Writing</w:t>
      </w:r>
    </w:p>
    <w:p w14:paraId="488D1422" w14:textId="77777777" w:rsidR="000B18D1" w:rsidRPr="00F3209F" w:rsidRDefault="008A0CC8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Use of </w:t>
      </w:r>
      <w:r w:rsidR="005B6B83" w:rsidRPr="00F3209F">
        <w:rPr>
          <w:rFonts w:ascii="Arial Narrow" w:hAnsi="Arial Narrow" w:cs="Times New Roman"/>
          <w:color w:val="000000" w:themeColor="text1"/>
          <w:sz w:val="24"/>
          <w:szCs w:val="24"/>
        </w:rPr>
        <w:t>Computer Application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</w:t>
      </w:r>
      <w:r w:rsidR="005B6B83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in Research</w:t>
      </w:r>
    </w:p>
    <w:p w14:paraId="488D1423" w14:textId="77777777" w:rsidR="008A0CC8" w:rsidRPr="00F3209F" w:rsidRDefault="008A0CC8" w:rsidP="00581116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Quantitative and Qualitative Computer Software for Data Analysis:  SPSS, Excel Data Sheet, ATLAS 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Ti</w:t>
      </w:r>
      <w:proofErr w:type="spellEnd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, NUD*IST/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Nvivo</w:t>
      </w:r>
      <w:proofErr w:type="spellEnd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MAXqda</w:t>
      </w:r>
      <w:proofErr w:type="spellEnd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Anthropac</w:t>
      </w:r>
      <w:proofErr w:type="spellEnd"/>
    </w:p>
    <w:p w14:paraId="488D1424" w14:textId="77777777" w:rsidR="008A0CC8" w:rsidRPr="00F3209F" w:rsidRDefault="008A0CC8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425" w14:textId="77777777" w:rsidR="005B6B83" w:rsidRPr="00F3209F" w:rsidRDefault="005B6B83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References:</w:t>
      </w:r>
    </w:p>
    <w:tbl>
      <w:tblPr>
        <w:tblW w:w="9408" w:type="dxa"/>
        <w:tblInd w:w="84" w:type="dxa"/>
        <w:tblLook w:val="04A0" w:firstRow="1" w:lastRow="0" w:firstColumn="1" w:lastColumn="0" w:noHBand="0" w:noVBand="1"/>
      </w:tblPr>
      <w:tblGrid>
        <w:gridCol w:w="9408"/>
      </w:tblGrid>
      <w:tr w:rsidR="00763FE6" w:rsidRPr="00763FE6" w14:paraId="488D1427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26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Akinson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Paul (1990).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The Ethnographic Imagination: Textual Constructions of Reality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London and New York: Routledge.</w:t>
            </w:r>
          </w:p>
        </w:tc>
      </w:tr>
      <w:tr w:rsidR="00763FE6" w:rsidRPr="00763FE6" w14:paraId="488D1429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28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Black. Thomas (2001).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Understanding Social Science Research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Sage Publication.</w:t>
            </w:r>
          </w:p>
        </w:tc>
      </w:tr>
      <w:tr w:rsidR="00763FE6" w:rsidRPr="00763FE6" w14:paraId="488D142B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2A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Bryman, A. (1988).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Quantity and Quality in Social Research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London: Unwin Hyman.</w:t>
            </w:r>
          </w:p>
        </w:tc>
      </w:tr>
      <w:tr w:rsidR="00763FE6" w:rsidRPr="00763FE6" w14:paraId="488D142D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2C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Cresswell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John W. (1998).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Qualitative Inquiry and Research Design: Choosing Among Five Traditions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Thousand Oaks, CA: Sage Publications. </w:t>
            </w:r>
          </w:p>
        </w:tc>
      </w:tr>
      <w:tr w:rsidR="00763FE6" w:rsidRPr="00763FE6" w14:paraId="488D142F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2E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Das, D. K. Lal (2008).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Practice of Social Research: Social Work Perspective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Jaipur: Rawat Publication.</w:t>
            </w:r>
          </w:p>
        </w:tc>
      </w:tr>
      <w:tr w:rsidR="00763FE6" w:rsidRPr="00763FE6" w14:paraId="488D1431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30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Denzin, N. K. (1998).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Interpreting Qualitative Data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London: Sage Publication.</w:t>
            </w:r>
          </w:p>
        </w:tc>
      </w:tr>
      <w:tr w:rsidR="00763FE6" w:rsidRPr="00763FE6" w14:paraId="488D1433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32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Denzin, Norman K. and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Yovonna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S. Lincoln (eds). (1998a).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Collecting and Interpreting Qualitative Materials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Sage Publications.</w:t>
            </w:r>
          </w:p>
        </w:tc>
      </w:tr>
      <w:tr w:rsidR="00763FE6" w:rsidRPr="00763FE6" w14:paraId="488D1435" w14:textId="77777777" w:rsidTr="00763FE6">
        <w:trPr>
          <w:trHeight w:val="360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34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Flick, Uwe. (2009).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An Introduction to Qualitative Research (4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 xml:space="preserve"> Edition)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Sage Publications.</w:t>
            </w:r>
          </w:p>
        </w:tc>
      </w:tr>
      <w:tr w:rsidR="00763FE6" w:rsidRPr="00763FE6" w14:paraId="488D1437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36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Goodde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Hatte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(1952).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Methods in Social Research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New York: McGraw – Hill. </w:t>
            </w:r>
          </w:p>
        </w:tc>
      </w:tr>
      <w:tr w:rsidR="00763FE6" w:rsidRPr="00763FE6" w14:paraId="488D1439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38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Kothari, C. R. (2008).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Research Methodology - Methods and Techniques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Wiley and Eastern Ltd.</w:t>
            </w:r>
          </w:p>
        </w:tc>
      </w:tr>
      <w:tr w:rsidR="00763FE6" w:rsidRPr="00763FE6" w14:paraId="488D143B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3A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Kumar, Ranjith (2009).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Research Methodology: A Step by Step Guide for Research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Delhi: Pearson Education. </w:t>
            </w:r>
          </w:p>
        </w:tc>
      </w:tr>
      <w:tr w:rsidR="00763FE6" w:rsidRPr="00763FE6" w14:paraId="488D143D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3C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Marvasti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A. B. (2004).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Qualitative Research in Sociology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Sage Publication.</w:t>
            </w:r>
          </w:p>
        </w:tc>
      </w:tr>
      <w:tr w:rsidR="00763FE6" w:rsidRPr="00763FE6" w14:paraId="488D143F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3E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Reissman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C.K. (1994).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Qualitative Studies in Social Work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California: Sage Publication.</w:t>
            </w:r>
          </w:p>
        </w:tc>
      </w:tr>
      <w:tr w:rsidR="00763FE6" w:rsidRPr="00763FE6" w14:paraId="488D1441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40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Robert, K. Y. (2011).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Qualitative Research from Start to Finish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York: The Guilford Press.</w:t>
            </w:r>
          </w:p>
        </w:tc>
      </w:tr>
      <w:tr w:rsidR="00763FE6" w:rsidRPr="00763FE6" w14:paraId="488D1443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42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Rubin, Allen et. al. (2006).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Essential Research Methods for Social Work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California: Wadsworth Inc.</w:t>
            </w:r>
          </w:p>
        </w:tc>
      </w:tr>
      <w:tr w:rsidR="00763FE6" w:rsidRPr="00763FE6" w14:paraId="488D1445" w14:textId="77777777" w:rsidTr="00763FE6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44" w14:textId="77777777" w:rsidR="00763FE6" w:rsidRPr="00F3209F" w:rsidRDefault="00763FE6" w:rsidP="00581116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Silverman, D. (1993).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Interpreting Qualitative Research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California: Sage Publication.</w:t>
            </w:r>
          </w:p>
        </w:tc>
      </w:tr>
    </w:tbl>
    <w:p w14:paraId="488D1446" w14:textId="77777777" w:rsidR="00763FE6" w:rsidRPr="00F3209F" w:rsidRDefault="00763FE6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7" w14:textId="77777777" w:rsidR="00446EAF" w:rsidRPr="00F3209F" w:rsidRDefault="00446EAF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8" w14:textId="77777777" w:rsidR="00446EAF" w:rsidRPr="00F3209F" w:rsidRDefault="00446EAF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9" w14:textId="77777777" w:rsidR="00446EAF" w:rsidRPr="00F3209F" w:rsidRDefault="00446EAF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A" w14:textId="77777777" w:rsidR="00446EAF" w:rsidRPr="00F3209F" w:rsidRDefault="00446EAF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B" w14:textId="77777777" w:rsidR="00446EAF" w:rsidRPr="00F3209F" w:rsidRDefault="00446EAF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C" w14:textId="77777777" w:rsidR="00446EAF" w:rsidRDefault="00446EAF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D" w14:textId="77777777" w:rsidR="00D83B3C" w:rsidRPr="00F3209F" w:rsidRDefault="00D83B3C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E" w14:textId="77777777" w:rsidR="00446EAF" w:rsidRPr="00F3209F" w:rsidRDefault="00446EAF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4F" w14:textId="77777777" w:rsidR="00AE281E" w:rsidRPr="00F3209F" w:rsidRDefault="00AE281E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50" w14:textId="77777777" w:rsidR="00446EAF" w:rsidRPr="00F3209F" w:rsidRDefault="00446EAF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51" w14:textId="77777777" w:rsidR="00446EAF" w:rsidRPr="00F3209F" w:rsidRDefault="00995F86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CORE PAPER</w:t>
      </w:r>
    </w:p>
    <w:p w14:paraId="488D1452" w14:textId="77777777" w:rsidR="00446EAF" w:rsidRPr="00F3209F" w:rsidRDefault="00446EAF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I</w:t>
      </w:r>
      <w:r w:rsidR="009815CE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I</w:t>
      </w:r>
    </w:p>
    <w:p w14:paraId="488D1453" w14:textId="3FC5BFE1" w:rsidR="00446EAF" w:rsidRPr="00F3209F" w:rsidRDefault="00EE6983" w:rsidP="00F3209F">
      <w:pPr>
        <w:spacing w:after="0"/>
        <w:contextualSpacing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</w:t>
      </w:r>
      <w:r w:rsidR="00394A3B"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7</w:t>
      </w:r>
      <w:r w:rsidR="001B4380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1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2</w:t>
      </w:r>
      <w:r w:rsidR="00446EAF"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: Research </w:t>
      </w:r>
      <w:r w:rsidR="009815CE"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and Publication Ethics</w:t>
      </w:r>
    </w:p>
    <w:p w14:paraId="488D1454" w14:textId="77777777" w:rsidR="00446EAF" w:rsidRPr="00F3209F" w:rsidRDefault="00446EAF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455" w14:textId="77777777" w:rsidR="007206D7" w:rsidRPr="00F3209F" w:rsidRDefault="007206D7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02</w:t>
      </w:r>
    </w:p>
    <w:p w14:paraId="488D1456" w14:textId="77777777" w:rsidR="007206D7" w:rsidRPr="00F3209F" w:rsidRDefault="007206D7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50</w:t>
      </w:r>
    </w:p>
    <w:p w14:paraId="488D1457" w14:textId="77777777" w:rsidR="007206D7" w:rsidRPr="00F3209F" w:rsidRDefault="007206D7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 End/Practical/Internal): [20/20/10]</w:t>
      </w:r>
    </w:p>
    <w:p w14:paraId="488D1458" w14:textId="77777777" w:rsidR="007206D7" w:rsidRPr="00F3209F" w:rsidRDefault="007206D7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No. of Credit Hours and Module: 30 Hours &amp; 02 Modules</w:t>
      </w:r>
    </w:p>
    <w:p w14:paraId="488D1459" w14:textId="77777777" w:rsidR="00394A3B" w:rsidRPr="00F3209F" w:rsidRDefault="00394A3B" w:rsidP="00F3209F">
      <w:pPr>
        <w:spacing w:after="0"/>
        <w:contextualSpacing/>
        <w:jc w:val="both"/>
        <w:rPr>
          <w:rFonts w:ascii="Arial Narrow" w:hAnsi="Arial Narrow" w:cs="Times New Roman"/>
          <w:bCs/>
          <w:color w:val="FF0000"/>
          <w:sz w:val="24"/>
          <w:szCs w:val="24"/>
        </w:rPr>
      </w:pPr>
    </w:p>
    <w:p w14:paraId="488D145A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iCs/>
          <w:sz w:val="24"/>
          <w:szCs w:val="24"/>
        </w:rPr>
        <w:t>Objectives:</w:t>
      </w:r>
    </w:p>
    <w:p w14:paraId="488D145B" w14:textId="77777777" w:rsidR="00394A3B" w:rsidRPr="00F3209F" w:rsidRDefault="00115323" w:rsidP="00581116">
      <w:pPr>
        <w:pStyle w:val="ListParagraph"/>
        <w:numPr>
          <w:ilvl w:val="0"/>
          <w:numId w:val="4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To develop an understanding with regard to Research and Publication</w:t>
      </w:r>
      <w:r w:rsidR="008A1156"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Ethics;</w:t>
      </w:r>
    </w:p>
    <w:p w14:paraId="488D145C" w14:textId="77777777" w:rsidR="008A1156" w:rsidRPr="00F3209F" w:rsidRDefault="008A1156" w:rsidP="00581116">
      <w:pPr>
        <w:pStyle w:val="ListParagraph"/>
        <w:numPr>
          <w:ilvl w:val="0"/>
          <w:numId w:val="4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To inculcate knowledge and skills in publication mechanisms and ethical conducts.</w:t>
      </w:r>
    </w:p>
    <w:p w14:paraId="488D145D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5E" w14:textId="77777777" w:rsidR="00394A3B" w:rsidRPr="00F3209F" w:rsidRDefault="00427502" w:rsidP="00F3209F">
      <w:pPr>
        <w:spacing w:after="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Unit 1: </w:t>
      </w:r>
      <w:r w:rsidR="000349DD"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Theory</w:t>
      </w:r>
    </w:p>
    <w:p w14:paraId="488D145F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60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RPE 01: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Philosophy and Ethics (3 hrs.)</w:t>
      </w:r>
    </w:p>
    <w:p w14:paraId="488D1461" w14:textId="77777777" w:rsidR="00394A3B" w:rsidRPr="00F3209F" w:rsidRDefault="00394A3B" w:rsidP="00581116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Introduction to Philosophy: Definition, Nature and Cope, Concept, Branches</w:t>
      </w:r>
    </w:p>
    <w:p w14:paraId="488D1462" w14:textId="77777777" w:rsidR="00394A3B" w:rsidRPr="00F3209F" w:rsidRDefault="00394A3B" w:rsidP="00581116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Ethics: Definition, Moral Philosophy, Nature of Moral Judgments and Reactions</w:t>
      </w:r>
    </w:p>
    <w:p w14:paraId="488D1463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64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RPE 02: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Scientific Conduct (5 hrs.)</w:t>
      </w:r>
    </w:p>
    <w:p w14:paraId="488D1465" w14:textId="77777777" w:rsidR="00394A3B" w:rsidRPr="00F3209F" w:rsidRDefault="00394A3B" w:rsidP="00581116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Ethics with respect to science and research</w:t>
      </w:r>
    </w:p>
    <w:p w14:paraId="488D1466" w14:textId="77777777" w:rsidR="00394A3B" w:rsidRPr="00F3209F" w:rsidRDefault="00394A3B" w:rsidP="00581116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Intellectual honesty and research integrity</w:t>
      </w:r>
    </w:p>
    <w:p w14:paraId="488D1467" w14:textId="77777777" w:rsidR="00394A3B" w:rsidRPr="00F3209F" w:rsidRDefault="00394A3B" w:rsidP="00581116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Scientific misconducts: Falsification, Fabrication, and Plagiarism (FFP)</w:t>
      </w:r>
    </w:p>
    <w:p w14:paraId="488D1468" w14:textId="77777777" w:rsidR="00394A3B" w:rsidRPr="00F3209F" w:rsidRDefault="00394A3B" w:rsidP="00581116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Redundant Publications: Duplicate and Overlapping Publications, Salami Slicing</w:t>
      </w:r>
    </w:p>
    <w:p w14:paraId="488D1469" w14:textId="77777777" w:rsidR="00394A3B" w:rsidRPr="00F3209F" w:rsidRDefault="00394A3B" w:rsidP="00581116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Selective Reporting and Misrepresentation of Data</w:t>
      </w:r>
    </w:p>
    <w:p w14:paraId="488D146A" w14:textId="77777777" w:rsidR="00394A3B" w:rsidRPr="00F3209F" w:rsidRDefault="00394A3B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46B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RPE 03: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Publication Ethics (7 hrs.)</w:t>
      </w:r>
    </w:p>
    <w:p w14:paraId="488D146C" w14:textId="77777777" w:rsidR="00394A3B" w:rsidRPr="00F3209F" w:rsidRDefault="00394A3B" w:rsidP="00581116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Publication Ethics: Definition, Introduction and Importance</w:t>
      </w:r>
    </w:p>
    <w:p w14:paraId="488D146D" w14:textId="77777777" w:rsidR="00394A3B" w:rsidRPr="00F3209F" w:rsidRDefault="00394A3B" w:rsidP="00581116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Best Practices/ Standards Setting Initiatives and Guidelines: COPE, WAME, etc.</w:t>
      </w:r>
    </w:p>
    <w:p w14:paraId="488D146E" w14:textId="77777777" w:rsidR="00394A3B" w:rsidRPr="00F3209F" w:rsidRDefault="00394A3B" w:rsidP="00581116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Conflicts of Interest</w:t>
      </w:r>
    </w:p>
    <w:p w14:paraId="488D146F" w14:textId="77777777" w:rsidR="00394A3B" w:rsidRPr="00F3209F" w:rsidRDefault="00394A3B" w:rsidP="00581116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Publication Misconduct: Definition, Concept, Problems that lead to unethical 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behaviour</w:t>
      </w:r>
      <w:proofErr w:type="spellEnd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and vice versa, types</w:t>
      </w:r>
    </w:p>
    <w:p w14:paraId="488D1470" w14:textId="77777777" w:rsidR="00394A3B" w:rsidRPr="00F3209F" w:rsidRDefault="00394A3B" w:rsidP="00581116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Violation of publication ethics, authorship and 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contributionship</w:t>
      </w:r>
      <w:proofErr w:type="spellEnd"/>
    </w:p>
    <w:p w14:paraId="488D1471" w14:textId="77777777" w:rsidR="00394A3B" w:rsidRPr="00F3209F" w:rsidRDefault="00394A3B" w:rsidP="00581116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Identification of publication misconduct, complaints and appeals </w:t>
      </w:r>
    </w:p>
    <w:p w14:paraId="488D1472" w14:textId="77777777" w:rsidR="00394A3B" w:rsidRPr="00F3209F" w:rsidRDefault="00394A3B" w:rsidP="00581116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Predatory publishers and journals</w:t>
      </w:r>
    </w:p>
    <w:p w14:paraId="488D1473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74" w14:textId="77777777" w:rsidR="00394A3B" w:rsidRPr="00F3209F" w:rsidRDefault="00427502" w:rsidP="00F3209F">
      <w:pPr>
        <w:spacing w:after="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Unit 2: </w:t>
      </w:r>
      <w:r w:rsidR="000349DD"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Practice</w:t>
      </w:r>
    </w:p>
    <w:p w14:paraId="488D1475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76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RPE 04: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Open Access Publishing (4 hrs.)</w:t>
      </w:r>
    </w:p>
    <w:p w14:paraId="488D1477" w14:textId="77777777" w:rsidR="00394A3B" w:rsidRPr="00F3209F" w:rsidRDefault="00394A3B" w:rsidP="00581116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Open Access Publications and Initiatives</w:t>
      </w:r>
    </w:p>
    <w:p w14:paraId="488D1478" w14:textId="77777777" w:rsidR="00394A3B" w:rsidRPr="00F3209F" w:rsidRDefault="00394A3B" w:rsidP="00581116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SHERPA/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RoMEO</w:t>
      </w:r>
      <w:proofErr w:type="spellEnd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online resource to check publisher copyright &amp; self-archiving policies</w:t>
      </w:r>
    </w:p>
    <w:p w14:paraId="488D1479" w14:textId="77777777" w:rsidR="00394A3B" w:rsidRPr="00F3209F" w:rsidRDefault="00394A3B" w:rsidP="00581116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Software Tool to identify predatory publications developed by SPPU</w:t>
      </w:r>
    </w:p>
    <w:p w14:paraId="488D147A" w14:textId="77777777" w:rsidR="00394A3B" w:rsidRDefault="00394A3B" w:rsidP="00581116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Journal finder/ journal suggestion tools viz. JANE, Elsevier Journal Finder, Springer Journal </w:t>
      </w:r>
      <w:r w:rsidR="00AF35D1" w:rsidRPr="00F3209F">
        <w:rPr>
          <w:rFonts w:ascii="Arial Narrow" w:hAnsi="Arial Narrow" w:cs="Times New Roman"/>
          <w:color w:val="000000" w:themeColor="text1"/>
          <w:sz w:val="24"/>
          <w:szCs w:val="24"/>
        </w:rPr>
        <w:t>Suggested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, etc.</w:t>
      </w:r>
    </w:p>
    <w:p w14:paraId="488D147B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 xml:space="preserve">RPE 05: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Publication Misconduct (4 hrs.)</w:t>
      </w:r>
    </w:p>
    <w:p w14:paraId="488D147C" w14:textId="77777777" w:rsidR="00394A3B" w:rsidRPr="00F3209F" w:rsidRDefault="00394A3B" w:rsidP="00581116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Group Discussions (2 hrs.)</w:t>
      </w:r>
    </w:p>
    <w:p w14:paraId="488D147D" w14:textId="77777777" w:rsidR="00394A3B" w:rsidRPr="00F3209F" w:rsidRDefault="00394A3B" w:rsidP="00581116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Subject Specific Ethical Issues, FFP, Authorship</w:t>
      </w:r>
    </w:p>
    <w:p w14:paraId="488D147E" w14:textId="77777777" w:rsidR="00394A3B" w:rsidRPr="00F3209F" w:rsidRDefault="00394A3B" w:rsidP="00581116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Conflicts of Interest</w:t>
      </w:r>
    </w:p>
    <w:p w14:paraId="488D147F" w14:textId="77777777" w:rsidR="00394A3B" w:rsidRPr="00F3209F" w:rsidRDefault="00394A3B" w:rsidP="00581116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Complaints and Appeals: Examples and Fraud from India and Abroad</w:t>
      </w:r>
    </w:p>
    <w:p w14:paraId="488D1480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81" w14:textId="77777777" w:rsidR="00394A3B" w:rsidRPr="00F3209F" w:rsidRDefault="00394A3B" w:rsidP="00581116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Software Tools (2 hrs.)</w:t>
      </w:r>
    </w:p>
    <w:p w14:paraId="488D1482" w14:textId="4400A535" w:rsidR="00394A3B" w:rsidRPr="00F3209F" w:rsidRDefault="00394A3B" w:rsidP="00F3209F">
      <w:pPr>
        <w:pStyle w:val="ListParagraph"/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Use of Plagiarism software like Turnitin, 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Urkund</w:t>
      </w:r>
      <w:proofErr w:type="spellEnd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and Other </w:t>
      </w:r>
      <w:r w:rsidR="001B4380" w:rsidRPr="00F3209F">
        <w:rPr>
          <w:rFonts w:ascii="Arial Narrow" w:hAnsi="Arial Narrow" w:cs="Times New Roman"/>
          <w:color w:val="000000" w:themeColor="text1"/>
          <w:sz w:val="24"/>
          <w:szCs w:val="24"/>
        </w:rPr>
        <w:t>Open-Source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Software Tools</w:t>
      </w:r>
    </w:p>
    <w:p w14:paraId="488D1483" w14:textId="77777777" w:rsidR="00394A3B" w:rsidRPr="00F3209F" w:rsidRDefault="00394A3B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484" w14:textId="77777777" w:rsidR="00394A3B" w:rsidRPr="00F3209F" w:rsidRDefault="00394A3B" w:rsidP="00F3209F">
      <w:pPr>
        <w:spacing w:after="0"/>
        <w:jc w:val="both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RPE 06: 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Databases and Research Metrics (7 hrs.)</w:t>
      </w:r>
    </w:p>
    <w:p w14:paraId="488D1485" w14:textId="77777777" w:rsidR="00394A3B" w:rsidRPr="00F3209F" w:rsidRDefault="00394A3B" w:rsidP="00581116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Databases (4 hrs.)</w:t>
      </w:r>
    </w:p>
    <w:p w14:paraId="488D1486" w14:textId="77777777" w:rsidR="00394A3B" w:rsidRPr="00F3209F" w:rsidRDefault="00394A3B" w:rsidP="00581116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Indexing Databases</w:t>
      </w:r>
    </w:p>
    <w:p w14:paraId="488D1487" w14:textId="77777777" w:rsidR="00394A3B" w:rsidRPr="00F3209F" w:rsidRDefault="00394A3B" w:rsidP="00581116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Citation Databases: Web of Science, Scopus, etc.</w:t>
      </w:r>
    </w:p>
    <w:p w14:paraId="488D1488" w14:textId="77777777" w:rsidR="00394A3B" w:rsidRPr="00F3209F" w:rsidRDefault="00394A3B" w:rsidP="00F3209F">
      <w:pPr>
        <w:pStyle w:val="ListParagraph"/>
        <w:spacing w:after="0"/>
        <w:ind w:left="108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89" w14:textId="77777777" w:rsidR="00394A3B" w:rsidRPr="00F3209F" w:rsidRDefault="00394A3B" w:rsidP="00581116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Research Metrics (3 hrs.)</w:t>
      </w:r>
    </w:p>
    <w:p w14:paraId="488D148A" w14:textId="77777777" w:rsidR="00394A3B" w:rsidRPr="00F3209F" w:rsidRDefault="00394A3B" w:rsidP="00581116">
      <w:pPr>
        <w:pStyle w:val="ListParagraph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Impact Factor of Journal as per Journal Citation Report, SNIP, SJR, IPP, Cite Score</w:t>
      </w:r>
    </w:p>
    <w:p w14:paraId="488D148B" w14:textId="1402D249" w:rsidR="00394A3B" w:rsidRPr="00F3209F" w:rsidRDefault="00394A3B" w:rsidP="00581116">
      <w:pPr>
        <w:pStyle w:val="ListParagraph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Metrics: h-index, g index, 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i</w:t>
      </w:r>
      <w:proofErr w:type="spellEnd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10 </w:t>
      </w:r>
      <w:r w:rsidR="001B4380" w:rsidRPr="00F3209F">
        <w:rPr>
          <w:rFonts w:ascii="Arial Narrow" w:hAnsi="Arial Narrow" w:cs="Times New Roman"/>
          <w:color w:val="000000" w:themeColor="text1"/>
          <w:sz w:val="24"/>
          <w:szCs w:val="24"/>
        </w:rPr>
        <w:t>indexes</w:t>
      </w: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altmetrics</w:t>
      </w:r>
      <w:proofErr w:type="spellEnd"/>
    </w:p>
    <w:p w14:paraId="488D148C" w14:textId="77777777" w:rsidR="00394A3B" w:rsidRPr="00F3209F" w:rsidRDefault="00394A3B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</w:p>
    <w:p w14:paraId="488D148D" w14:textId="77777777" w:rsidR="00394A3B" w:rsidRDefault="00394A3B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References:</w:t>
      </w:r>
    </w:p>
    <w:p w14:paraId="488D148E" w14:textId="77777777" w:rsidR="00CC326B" w:rsidRPr="00F3209F" w:rsidRDefault="00CC326B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tbl>
      <w:tblPr>
        <w:tblW w:w="9408" w:type="dxa"/>
        <w:tblInd w:w="84" w:type="dxa"/>
        <w:tblLook w:val="04A0" w:firstRow="1" w:lastRow="0" w:firstColumn="1" w:lastColumn="0" w:noHBand="0" w:noVBand="1"/>
      </w:tblPr>
      <w:tblGrid>
        <w:gridCol w:w="9408"/>
      </w:tblGrid>
      <w:tr w:rsidR="000D7919" w:rsidRPr="000D7919" w14:paraId="488D1490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8F" w14:textId="77777777" w:rsidR="000D7919" w:rsidRPr="00F3209F" w:rsidRDefault="000D7919" w:rsidP="00581116">
            <w:pPr>
              <w:pStyle w:val="ListParagraph"/>
              <w:numPr>
                <w:ilvl w:val="0"/>
                <w:numId w:val="49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Beall, J. (2012). Predatory publishers are corrupting open access. Nature, 489 (7415), 179-179.https://doi.org/10.1038/489179a</w:t>
            </w:r>
          </w:p>
        </w:tc>
      </w:tr>
      <w:tr w:rsidR="000D7919" w:rsidRPr="000D7919" w14:paraId="488D1492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91" w14:textId="77777777" w:rsidR="000D7919" w:rsidRPr="00F3209F" w:rsidRDefault="000D7919" w:rsidP="00581116">
            <w:pPr>
              <w:pStyle w:val="ListParagraph"/>
              <w:numPr>
                <w:ilvl w:val="0"/>
                <w:numId w:val="49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Bird, A. (2006).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Philosophy of Science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Routledge.</w:t>
            </w:r>
          </w:p>
        </w:tc>
      </w:tr>
      <w:tr w:rsidR="000D7919" w:rsidRPr="000D7919" w14:paraId="488D1494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93" w14:textId="65531D98" w:rsidR="000D7919" w:rsidRPr="00F3209F" w:rsidRDefault="000D7919" w:rsidP="00581116">
            <w:pPr>
              <w:pStyle w:val="ListParagraph"/>
              <w:numPr>
                <w:ilvl w:val="0"/>
                <w:numId w:val="49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Indian National Science Academy (INSA), Ethics in Since Education, Research and Governance (2019), ISBN:978-81-939482-1-</w:t>
            </w:r>
            <w:r w:rsidR="001B4380"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7. http://www.insaindia.res.in/pdf/Ethics_Books.pdf</w:t>
            </w:r>
          </w:p>
        </w:tc>
      </w:tr>
      <w:tr w:rsidR="000D7919" w:rsidRPr="000D7919" w14:paraId="488D1496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95" w14:textId="77777777" w:rsidR="000D7919" w:rsidRPr="00F3209F" w:rsidRDefault="000D7919" w:rsidP="00581116">
            <w:pPr>
              <w:pStyle w:val="ListParagraph"/>
              <w:numPr>
                <w:ilvl w:val="0"/>
                <w:numId w:val="49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MacIntyre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Alasdair (1967)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A Short History of Ethics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London.</w:t>
            </w:r>
          </w:p>
        </w:tc>
      </w:tr>
      <w:tr w:rsidR="000D7919" w:rsidRPr="000D7919" w14:paraId="488D1498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97" w14:textId="77777777" w:rsidR="000D7919" w:rsidRPr="00F3209F" w:rsidRDefault="000D7919" w:rsidP="00581116">
            <w:pPr>
              <w:pStyle w:val="ListParagraph"/>
              <w:numPr>
                <w:ilvl w:val="0"/>
                <w:numId w:val="49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National Academy of Sciences, National Academy of Engineering and Institute of Medicine. (2009).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On Being a Scientist: A Guide to Responsible Conduct in Research: Third Edition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National Academies Press.</w:t>
            </w:r>
          </w:p>
        </w:tc>
      </w:tr>
      <w:tr w:rsidR="000D7919" w:rsidRPr="000D7919" w14:paraId="488D149A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99" w14:textId="77777777" w:rsidR="000D7919" w:rsidRPr="00F3209F" w:rsidRDefault="000D7919" w:rsidP="00581116">
            <w:pPr>
              <w:pStyle w:val="ListParagraph"/>
              <w:numPr>
                <w:ilvl w:val="0"/>
                <w:numId w:val="49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P.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Chaddah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(2018) Ethics in Competitive Research: Do not get scooped; do not get plagiarized, ISBN: 978-9387480865</w:t>
            </w:r>
          </w:p>
        </w:tc>
      </w:tr>
      <w:tr w:rsidR="000D7919" w:rsidRPr="000D7919" w14:paraId="488D149C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9B" w14:textId="77777777" w:rsidR="000D7919" w:rsidRPr="00F3209F" w:rsidRDefault="000D7919" w:rsidP="00581116">
            <w:pPr>
              <w:pStyle w:val="ListParagraph"/>
              <w:numPr>
                <w:ilvl w:val="0"/>
                <w:numId w:val="49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Resnik, D.B. (2011). What is ethics in research &amp; why is it important. National Institute of Environmental Health Sciences, 1-10. Retrieved from https://www.niehs.nih.gov/research/resources/bioethics/whatis/index.cfm</w:t>
            </w:r>
          </w:p>
        </w:tc>
      </w:tr>
    </w:tbl>
    <w:p w14:paraId="488D149D" w14:textId="77777777" w:rsidR="00394A3B" w:rsidRPr="00F3209F" w:rsidRDefault="00394A3B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9E" w14:textId="77777777" w:rsidR="00687F23" w:rsidRPr="00F3209F" w:rsidRDefault="00687F23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9F" w14:textId="77777777" w:rsidR="00687F23" w:rsidRPr="00F3209F" w:rsidRDefault="00687F23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A0" w14:textId="77777777" w:rsidR="00687F23" w:rsidRPr="00F3209F" w:rsidRDefault="00687F23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A1" w14:textId="77777777" w:rsidR="00687F23" w:rsidRPr="00F3209F" w:rsidRDefault="00687F23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4A2" w14:textId="77777777" w:rsidR="003A65FA" w:rsidRDefault="003A65FA">
      <w:pPr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br w:type="page"/>
      </w:r>
    </w:p>
    <w:p w14:paraId="488D14A3" w14:textId="77777777" w:rsidR="003A65FA" w:rsidRPr="00F3209F" w:rsidRDefault="00A160B3" w:rsidP="003A65FA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 xml:space="preserve">OPEN ELECTIVE </w:t>
      </w:r>
      <w:r w:rsidR="003A65FA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PAPER</w:t>
      </w:r>
    </w:p>
    <w:p w14:paraId="488D14A4" w14:textId="77777777" w:rsidR="003A65FA" w:rsidRPr="00F3209F" w:rsidRDefault="003A65FA" w:rsidP="003A65FA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III</w:t>
      </w:r>
    </w:p>
    <w:p w14:paraId="488D14A5" w14:textId="5EF574A0" w:rsidR="003A65FA" w:rsidRDefault="003A65FA" w:rsidP="003A65F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 7</w:t>
      </w:r>
      <w:r w:rsidR="001B4380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21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: </w:t>
      </w:r>
      <w:r w:rsidRPr="00F3209F">
        <w:rPr>
          <w:rFonts w:ascii="Arial Narrow" w:hAnsi="Arial Narrow" w:cs="Times New Roman"/>
          <w:b/>
          <w:bCs/>
          <w:sz w:val="24"/>
          <w:szCs w:val="24"/>
        </w:rPr>
        <w:t xml:space="preserve">Social Work </w:t>
      </w:r>
      <w:r w:rsidRPr="00F3209F">
        <w:rPr>
          <w:rFonts w:ascii="Arial Narrow" w:hAnsi="Arial Narrow" w:cs="Times New Roman"/>
          <w:b/>
          <w:sz w:val="24"/>
          <w:szCs w:val="24"/>
        </w:rPr>
        <w:t>Practice Domains</w:t>
      </w:r>
    </w:p>
    <w:p w14:paraId="488D14A6" w14:textId="77777777" w:rsidR="003A65FA" w:rsidRPr="00F3209F" w:rsidRDefault="003A65FA" w:rsidP="003A65F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8D14A7" w14:textId="77777777" w:rsidR="003A65FA" w:rsidRPr="00F3209F" w:rsidRDefault="003A65FA" w:rsidP="003A65FA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02</w:t>
      </w:r>
    </w:p>
    <w:p w14:paraId="488D14A8" w14:textId="77777777" w:rsidR="003A65FA" w:rsidRPr="00F3209F" w:rsidRDefault="003A65FA" w:rsidP="003A65FA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50</w:t>
      </w:r>
    </w:p>
    <w:p w14:paraId="488D14A9" w14:textId="77777777" w:rsidR="003A65FA" w:rsidRPr="00F3209F" w:rsidRDefault="003A65FA" w:rsidP="003A65FA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End/Practical/Internal): [40/00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/10]</w:t>
      </w:r>
    </w:p>
    <w:p w14:paraId="488D14AA" w14:textId="77777777" w:rsidR="003A65FA" w:rsidRPr="00F3209F" w:rsidRDefault="003A65FA" w:rsidP="003A65FA">
      <w:pPr>
        <w:spacing w:after="0"/>
        <w:contextualSpacing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N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o. of Credit Hours and Module: 2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0 Hours &amp; 02 Modules</w:t>
      </w:r>
    </w:p>
    <w:p w14:paraId="488D14AB" w14:textId="77777777" w:rsidR="003A65FA" w:rsidRPr="00F3209F" w:rsidRDefault="003A65FA" w:rsidP="003A65F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4AC" w14:textId="77777777" w:rsidR="003A65FA" w:rsidRPr="00F3209F" w:rsidRDefault="003A65FA" w:rsidP="003A65FA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sz w:val="24"/>
          <w:szCs w:val="24"/>
        </w:rPr>
        <w:t>Objectives:</w:t>
      </w:r>
    </w:p>
    <w:p w14:paraId="488D14AD" w14:textId="77777777" w:rsidR="003A65FA" w:rsidRPr="00974421" w:rsidRDefault="003A65FA" w:rsidP="00581116">
      <w:pPr>
        <w:pStyle w:val="ListParagraph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gain knowledge on various specializations and practice domains in Social Work</w:t>
      </w:r>
      <w:r w:rsidR="00974421">
        <w:rPr>
          <w:rFonts w:ascii="Arial Narrow" w:hAnsi="Arial Narrow" w:cs="Times New Roman"/>
          <w:sz w:val="24"/>
          <w:szCs w:val="24"/>
        </w:rPr>
        <w:t xml:space="preserve"> </w:t>
      </w:r>
      <w:r w:rsidR="00974421" w:rsidRPr="00F3209F">
        <w:rPr>
          <w:rFonts w:ascii="Arial Narrow" w:hAnsi="Arial Narrow" w:cs="Times New Roman"/>
          <w:sz w:val="24"/>
          <w:szCs w:val="24"/>
        </w:rPr>
        <w:t xml:space="preserve">for the </w:t>
      </w:r>
      <w:r w:rsidR="00974421">
        <w:rPr>
          <w:rFonts w:ascii="Arial Narrow" w:hAnsi="Arial Narrow" w:cs="Times New Roman"/>
          <w:sz w:val="24"/>
          <w:szCs w:val="24"/>
        </w:rPr>
        <w:t>pro-active measures to address</w:t>
      </w:r>
      <w:r w:rsidR="00974421" w:rsidRPr="00F3209F">
        <w:rPr>
          <w:rFonts w:ascii="Arial Narrow" w:hAnsi="Arial Narrow" w:cs="Times New Roman"/>
          <w:sz w:val="24"/>
          <w:szCs w:val="24"/>
        </w:rPr>
        <w:t xml:space="preserve"> emergent social issues</w:t>
      </w:r>
      <w:r w:rsidR="00CA7067">
        <w:rPr>
          <w:rFonts w:ascii="Arial Narrow" w:hAnsi="Arial Narrow" w:cs="Times New Roman"/>
          <w:sz w:val="24"/>
          <w:szCs w:val="24"/>
        </w:rPr>
        <w:t>,</w:t>
      </w:r>
    </w:p>
    <w:p w14:paraId="488D14AE" w14:textId="77777777" w:rsidR="00974421" w:rsidRDefault="003A65FA" w:rsidP="00581116">
      <w:pPr>
        <w:pStyle w:val="ListParagraph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74421">
        <w:rPr>
          <w:rFonts w:ascii="Arial Narrow" w:hAnsi="Arial Narrow" w:cs="Times New Roman"/>
          <w:sz w:val="24"/>
          <w:szCs w:val="24"/>
        </w:rPr>
        <w:t xml:space="preserve">To understand the </w:t>
      </w:r>
      <w:r w:rsidR="00974421" w:rsidRPr="00974421">
        <w:rPr>
          <w:rFonts w:ascii="Arial Narrow" w:hAnsi="Arial Narrow" w:cs="Times New Roman"/>
          <w:sz w:val="24"/>
          <w:szCs w:val="24"/>
        </w:rPr>
        <w:t xml:space="preserve">scope of social work </w:t>
      </w:r>
      <w:r w:rsidRPr="00974421">
        <w:rPr>
          <w:rFonts w:ascii="Arial Narrow" w:hAnsi="Arial Narrow" w:cs="Times New Roman"/>
          <w:sz w:val="24"/>
          <w:szCs w:val="24"/>
        </w:rPr>
        <w:t xml:space="preserve">strategies </w:t>
      </w:r>
      <w:r w:rsidR="00974421" w:rsidRPr="00974421">
        <w:rPr>
          <w:rFonts w:ascii="Arial Narrow" w:hAnsi="Arial Narrow" w:cs="Times New Roman"/>
          <w:sz w:val="24"/>
          <w:szCs w:val="24"/>
        </w:rPr>
        <w:t>at micro and macro level of interventions</w:t>
      </w:r>
      <w:r w:rsidR="00CA7067">
        <w:rPr>
          <w:rFonts w:ascii="Arial Narrow" w:hAnsi="Arial Narrow" w:cs="Times New Roman"/>
          <w:sz w:val="24"/>
          <w:szCs w:val="24"/>
        </w:rPr>
        <w:t>,</w:t>
      </w:r>
      <w:r w:rsidR="00974421" w:rsidRPr="00974421">
        <w:rPr>
          <w:rFonts w:ascii="Arial Narrow" w:hAnsi="Arial Narrow" w:cs="Times New Roman"/>
          <w:sz w:val="24"/>
          <w:szCs w:val="24"/>
        </w:rPr>
        <w:t xml:space="preserve"> </w:t>
      </w:r>
    </w:p>
    <w:p w14:paraId="488D14AF" w14:textId="77777777" w:rsidR="003A65FA" w:rsidRPr="00974421" w:rsidRDefault="003A65FA" w:rsidP="00581116">
      <w:pPr>
        <w:pStyle w:val="ListParagraph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74421">
        <w:rPr>
          <w:rFonts w:ascii="Arial Narrow" w:hAnsi="Arial Narrow" w:cs="Times New Roman"/>
          <w:sz w:val="24"/>
          <w:szCs w:val="24"/>
        </w:rPr>
        <w:t>To develop an understanding of social work interventions in providing care and support to vulnerable populations</w:t>
      </w:r>
      <w:r w:rsidR="00CA7067">
        <w:rPr>
          <w:rFonts w:ascii="Arial Narrow" w:hAnsi="Arial Narrow" w:cs="Times New Roman"/>
          <w:sz w:val="24"/>
          <w:szCs w:val="24"/>
        </w:rPr>
        <w:t>.</w:t>
      </w:r>
    </w:p>
    <w:p w14:paraId="488D14B0" w14:textId="77777777" w:rsidR="003A65FA" w:rsidRPr="00F3209F" w:rsidRDefault="003A65FA" w:rsidP="003A65F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4B1" w14:textId="77777777" w:rsidR="003A65FA" w:rsidRPr="00F3209F" w:rsidRDefault="003A65FA" w:rsidP="003A65FA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sz w:val="24"/>
          <w:szCs w:val="24"/>
        </w:rPr>
        <w:t xml:space="preserve">Unit 1: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Micro Practice </w:t>
      </w:r>
    </w:p>
    <w:p w14:paraId="488D14B2" w14:textId="77777777" w:rsidR="003A65FA" w:rsidRPr="00F3209F" w:rsidRDefault="00A160B3" w:rsidP="00581116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Psychiatric Social Work</w:t>
      </w:r>
    </w:p>
    <w:p w14:paraId="488D14B3" w14:textId="77777777" w:rsidR="003A65FA" w:rsidRPr="00F3209F" w:rsidRDefault="00A160B3" w:rsidP="00581116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Social Work with Drug Dependen</w:t>
      </w:r>
      <w:r w:rsidR="00974421">
        <w:rPr>
          <w:rFonts w:ascii="Arial Narrow" w:hAnsi="Arial Narrow" w:cs="Times New Roman"/>
          <w:sz w:val="24"/>
          <w:szCs w:val="24"/>
        </w:rPr>
        <w:t>ts</w:t>
      </w:r>
    </w:p>
    <w:p w14:paraId="488D14B4" w14:textId="77777777" w:rsidR="003A65FA" w:rsidRPr="00F3209F" w:rsidRDefault="00A160B3" w:rsidP="00581116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Gerontological Social Work</w:t>
      </w:r>
    </w:p>
    <w:p w14:paraId="488D14B5" w14:textId="77777777" w:rsidR="00974421" w:rsidRPr="00F3209F" w:rsidRDefault="00974421" w:rsidP="00581116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Family </w:t>
      </w:r>
      <w:proofErr w:type="spellStart"/>
      <w:r>
        <w:rPr>
          <w:rFonts w:ascii="Arial Narrow" w:hAnsi="Arial Narrow" w:cs="Times New Roman"/>
          <w:sz w:val="24"/>
          <w:szCs w:val="24"/>
        </w:rPr>
        <w:t>Centred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Social Work</w:t>
      </w:r>
    </w:p>
    <w:p w14:paraId="488D14B6" w14:textId="77777777" w:rsidR="003A65FA" w:rsidRDefault="00A160B3" w:rsidP="00581116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Child Rights and Child Protection </w:t>
      </w:r>
    </w:p>
    <w:p w14:paraId="488D14B7" w14:textId="77777777" w:rsidR="00A160B3" w:rsidRPr="00F3209F" w:rsidRDefault="00A160B3" w:rsidP="00581116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School Social Work</w:t>
      </w:r>
    </w:p>
    <w:p w14:paraId="488D14B8" w14:textId="77777777" w:rsidR="003A65FA" w:rsidRPr="00F3209F" w:rsidRDefault="003A65FA" w:rsidP="003A65FA">
      <w:pPr>
        <w:pStyle w:val="ListParagraph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488D14B9" w14:textId="77777777" w:rsidR="003A65FA" w:rsidRPr="00F3209F" w:rsidRDefault="003A65FA" w:rsidP="003A65FA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sz w:val="24"/>
          <w:szCs w:val="24"/>
        </w:rPr>
        <w:t xml:space="preserve">Unit 2: </w:t>
      </w:r>
      <w:r>
        <w:rPr>
          <w:rFonts w:ascii="Arial Narrow" w:hAnsi="Arial Narrow" w:cs="Times New Roman"/>
          <w:b/>
          <w:bCs/>
          <w:sz w:val="24"/>
          <w:szCs w:val="24"/>
        </w:rPr>
        <w:t>Macro Practice</w:t>
      </w:r>
    </w:p>
    <w:p w14:paraId="488D14BA" w14:textId="77777777" w:rsidR="003A65FA" w:rsidRPr="00F3209F" w:rsidRDefault="00A160B3" w:rsidP="00581116">
      <w:pPr>
        <w:pStyle w:val="ListParagraph"/>
        <w:numPr>
          <w:ilvl w:val="0"/>
          <w:numId w:val="2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Green Social Work</w:t>
      </w:r>
    </w:p>
    <w:p w14:paraId="488D14BB" w14:textId="77777777" w:rsidR="003A65FA" w:rsidRPr="00F3209F" w:rsidRDefault="00A160B3" w:rsidP="00581116">
      <w:pPr>
        <w:pStyle w:val="ListParagraph"/>
        <w:numPr>
          <w:ilvl w:val="0"/>
          <w:numId w:val="2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Occupational Social Work</w:t>
      </w:r>
    </w:p>
    <w:p w14:paraId="488D14BC" w14:textId="77777777" w:rsidR="003A65FA" w:rsidRPr="00F3209F" w:rsidRDefault="00A160B3" w:rsidP="00581116">
      <w:pPr>
        <w:pStyle w:val="ListParagraph"/>
        <w:numPr>
          <w:ilvl w:val="0"/>
          <w:numId w:val="2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Social </w:t>
      </w:r>
      <w:proofErr w:type="spellStart"/>
      <w:r>
        <w:rPr>
          <w:rFonts w:ascii="Arial Narrow" w:hAnsi="Arial Narrow" w:cs="Times New Roman"/>
          <w:sz w:val="24"/>
          <w:szCs w:val="24"/>
        </w:rPr>
        <w:t>Defence</w:t>
      </w:r>
      <w:proofErr w:type="spellEnd"/>
    </w:p>
    <w:p w14:paraId="488D14BD" w14:textId="77777777" w:rsidR="003A65FA" w:rsidRPr="00F3209F" w:rsidRDefault="00A160B3" w:rsidP="00581116">
      <w:pPr>
        <w:pStyle w:val="ListParagraph"/>
        <w:numPr>
          <w:ilvl w:val="0"/>
          <w:numId w:val="2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Conflict Mitigation and Peace Bui</w:t>
      </w:r>
      <w:r w:rsidR="00974421">
        <w:rPr>
          <w:rFonts w:ascii="Arial Narrow" w:hAnsi="Arial Narrow" w:cs="Times New Roman"/>
          <w:sz w:val="24"/>
          <w:szCs w:val="24"/>
        </w:rPr>
        <w:t>l</w:t>
      </w:r>
      <w:r>
        <w:rPr>
          <w:rFonts w:ascii="Arial Narrow" w:hAnsi="Arial Narrow" w:cs="Times New Roman"/>
          <w:sz w:val="24"/>
          <w:szCs w:val="24"/>
        </w:rPr>
        <w:t>ding</w:t>
      </w:r>
    </w:p>
    <w:p w14:paraId="488D14BE" w14:textId="77777777" w:rsidR="003A65FA" w:rsidRDefault="00A160B3" w:rsidP="00581116">
      <w:pPr>
        <w:pStyle w:val="ListParagraph"/>
        <w:numPr>
          <w:ilvl w:val="0"/>
          <w:numId w:val="2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Correctional Social Work</w:t>
      </w:r>
    </w:p>
    <w:p w14:paraId="488D14BF" w14:textId="77777777" w:rsidR="00A160B3" w:rsidRDefault="00A160B3" w:rsidP="00581116">
      <w:pPr>
        <w:pStyle w:val="ListParagraph"/>
        <w:numPr>
          <w:ilvl w:val="0"/>
          <w:numId w:val="2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Social Work in Health Care</w:t>
      </w:r>
    </w:p>
    <w:p w14:paraId="488D14C0" w14:textId="77777777" w:rsidR="003A65FA" w:rsidRPr="00F3209F" w:rsidRDefault="003A65FA" w:rsidP="003A65F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4C1" w14:textId="77777777" w:rsidR="003A65FA" w:rsidRDefault="003A65FA" w:rsidP="003A65FA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References: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9408"/>
      </w:tblGrid>
      <w:tr w:rsidR="003A65FA" w:rsidRPr="00722401" w14:paraId="488D14C3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C2" w14:textId="7C804DC1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Abelin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T.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Brzenski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V.D. Carstairs. Measurement in Health </w:t>
            </w:r>
            <w:r w:rsidR="004F477C"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Promotion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Protection. Copenhagen: WHO.</w:t>
            </w:r>
          </w:p>
        </w:tc>
      </w:tr>
      <w:tr w:rsidR="003A65FA" w:rsidRPr="00722401" w14:paraId="488D14C5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C4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Anderson R. &amp; Bury M. (eds.) 1988. Living with Chronic Illness – the Experience of P</w:t>
            </w:r>
            <w:r w:rsidR="002D1F3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tients and their Families. London:  Unwin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Hymman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3A65FA" w:rsidRPr="00722401" w14:paraId="488D14C7" w14:textId="77777777" w:rsidTr="003A65FA">
        <w:trPr>
          <w:trHeight w:val="360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C6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Asderson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M. 1983. An Introduction to Epidemiology. 2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  <w:lang w:bidi="hi-IN"/>
              </w:rPr>
              <w:t>nd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Ed. London: Macmillan.</w:t>
            </w:r>
          </w:p>
        </w:tc>
      </w:tr>
      <w:tr w:rsidR="003A65FA" w:rsidRPr="00722401" w14:paraId="488D14C9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C8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Bajpai P.K. (Ed.) 1997. Social work perspectives in health. New Delhi: Rawat Publications.</w:t>
            </w:r>
          </w:p>
        </w:tc>
      </w:tr>
      <w:tr w:rsidR="003A65FA" w:rsidRPr="00722401" w14:paraId="488D14CB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CA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Barlett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H.M. 1961. Social work practice in the health Field. New York: National association of social workers.</w:t>
            </w:r>
          </w:p>
        </w:tc>
      </w:tr>
      <w:tr w:rsidR="003A65FA" w:rsidRPr="00722401" w14:paraId="488D14CD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CC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Bartol</w:t>
            </w:r>
            <w:proofErr w:type="spellEnd"/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, Anne M.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&amp;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Bartol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Curt R. 1986.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Criminal Behavior: A Psychosocial Approach. Prentice Hall: New Jersey.</w:t>
            </w:r>
          </w:p>
        </w:tc>
      </w:tr>
      <w:tr w:rsidR="003A65FA" w:rsidRPr="00722401" w14:paraId="488D14CF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CE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lastRenderedPageBreak/>
              <w:t>Bhattacharya, Sanjay Dr. 2008. Social Work: Psycho-Social and Health Aspects. New Delhi: Deep &amp; Deep.</w:t>
            </w:r>
          </w:p>
        </w:tc>
      </w:tr>
      <w:tr w:rsidR="003A65FA" w:rsidRPr="00722401" w14:paraId="488D14D1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D0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Bureau of Police Research and Development. (2003). Model prison manual for the superintendence and management of prisons in India. New Delhi: Ministry of Home Affairs, Government of India.</w:t>
            </w:r>
          </w:p>
        </w:tc>
      </w:tr>
      <w:tr w:rsidR="003A65FA" w:rsidRPr="00722401" w14:paraId="488D14D3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D2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Dalal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Ajit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K. &amp; Subha Ray (Ed.) 2005. Social Dimensions of Health. Jaipur: Rawat publications.</w:t>
            </w:r>
          </w:p>
        </w:tc>
      </w:tr>
      <w:tr w:rsidR="003A65FA" w:rsidRPr="00722401" w14:paraId="488D14D5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D4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 xml:space="preserve">Deb, S &amp; Mukherjee, A. 2009. Impact of sexual Abuse on Mental health of Children.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New Delhi: Concept publishing Company.</w:t>
            </w:r>
          </w:p>
        </w:tc>
      </w:tr>
      <w:tr w:rsidR="003A65FA" w:rsidRPr="00722401" w14:paraId="488D14D7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D6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Desai, M. (ed.), 1994. Family and Intervention: A course Compendium. Bombay: Tata Institute of Social Sciences.</w:t>
            </w:r>
          </w:p>
        </w:tc>
      </w:tr>
      <w:tr w:rsidR="003A65FA" w:rsidRPr="00722401" w14:paraId="488D14D9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D8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Dimatteo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M. Robin &amp; Leslie R. Martin. 2007. Health Psychology. New Delhi: Dorling Kindersley (India) Pvt. Ltd.</w:t>
            </w:r>
          </w:p>
        </w:tc>
      </w:tr>
      <w:tr w:rsidR="003A65FA" w:rsidRPr="00722401" w14:paraId="488D14DB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DA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Engles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F. 1994. Origin of the Family, Private Property and the Status. Bombay: People’s Publishing House.</w:t>
            </w:r>
          </w:p>
        </w:tc>
      </w:tr>
      <w:tr w:rsidR="003A65FA" w:rsidRPr="00722401" w14:paraId="488D14DD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DC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Field M. 1963. Patients are People – A Medical – Social Approach to prolonged Illness. New York: Columbia University Press.</w:t>
            </w:r>
          </w:p>
        </w:tc>
      </w:tr>
      <w:tr w:rsidR="003A65FA" w:rsidRPr="00722401" w14:paraId="488D14DF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DE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Francis, Abraham P. 2014. Social Work in Mental </w:t>
            </w:r>
            <w:r w:rsidR="00A14340"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Health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: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 xml:space="preserve">Areas of Practice, Challenges and Way Forward.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New Delhi: Sage Publications India Pvt Ltd.</w:t>
            </w:r>
          </w:p>
        </w:tc>
      </w:tr>
      <w:tr w:rsidR="003A65FA" w:rsidRPr="00722401" w14:paraId="488D14E1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E0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Francis, C.M. 1991. Promotion of Mental Health with Community Participation. Kerala: The Center for Health Care Research and Education.</w:t>
            </w:r>
          </w:p>
        </w:tc>
      </w:tr>
      <w:tr w:rsidR="003A65FA" w:rsidRPr="00722401" w14:paraId="488D14E3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E2" w14:textId="77777777" w:rsidR="003A65FA" w:rsidRPr="00F3209F" w:rsidRDefault="00852D56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Haritman</w:t>
            </w:r>
            <w:proofErr w:type="spellEnd"/>
            <w:r w:rsidR="003A65FA"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A. and J. Laird. 1982. Family Centered Social Work Practice. New York: Free Press.</w:t>
            </w:r>
          </w:p>
        </w:tc>
      </w:tr>
      <w:tr w:rsidR="003A65FA" w:rsidRPr="00722401" w14:paraId="488D14E5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E4" w14:textId="77777777" w:rsidR="003A65FA" w:rsidRPr="00F3209F" w:rsidRDefault="00852D56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Horchschild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A.</w:t>
            </w:r>
            <w:r w:rsidR="003A65FA"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1989. The Second Shift: working parents and the revolution at home. New York: Viking.</w:t>
            </w:r>
          </w:p>
        </w:tc>
      </w:tr>
      <w:tr w:rsidR="003A65FA" w:rsidRPr="00722401" w14:paraId="488D14E7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E6" w14:textId="6E4786E8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India: Ministry of welfare 1994. India’s Commitment of Family </w:t>
            </w:r>
            <w:r w:rsidR="00810638"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well-being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and overview of the report of national seminars on the international year of the family. Bombay: Tata Institute of Social Sciences.</w:t>
            </w:r>
          </w:p>
        </w:tc>
      </w:tr>
      <w:tr w:rsidR="003A65FA" w:rsidRPr="00722401" w14:paraId="488D14E9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E8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Jay, Pee. 1994. Diagnostic and Statistical Manual of Mental Disorders (DSM IV). NEW Delhi: Oxford Press.</w:t>
            </w:r>
          </w:p>
        </w:tc>
      </w:tr>
      <w:tr w:rsidR="003A65FA" w:rsidRPr="00722401" w14:paraId="488D14EB" w14:textId="77777777" w:rsidTr="003A65FA">
        <w:trPr>
          <w:trHeight w:val="360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EA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Kaplan,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Saddock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1994. Synopsis of Psychiatry 7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  <w:lang w:bidi="hi-IN"/>
              </w:rPr>
              <w:t>th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Ed. New Delhi: BI Waverly Pvt. Ltd.</w:t>
            </w:r>
          </w:p>
        </w:tc>
      </w:tr>
      <w:tr w:rsidR="003A65FA" w:rsidRPr="00722401" w14:paraId="488D14ED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EC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Kappur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M. Sheppard. Child Mental Health-Proceedings of the Indo-US symposium.</w:t>
            </w:r>
          </w:p>
        </w:tc>
      </w:tr>
      <w:tr w:rsidR="003A65FA" w:rsidRPr="00722401" w14:paraId="488D14EF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EE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Khasgiwala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A. 1993. Family dynamics: social work perspectives. New Delhi: Anmol Publishers.</w:t>
            </w:r>
          </w:p>
        </w:tc>
      </w:tr>
      <w:tr w:rsidR="003A65FA" w:rsidRPr="00722401" w14:paraId="488D14F1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F0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Klein, D. M. and while, J.M. 1996. FAMILY Theories: An Introduction. Landon: Sage Publications.</w:t>
            </w:r>
          </w:p>
        </w:tc>
      </w:tr>
      <w:tr w:rsidR="003A65FA" w:rsidRPr="00722401" w14:paraId="488D14F3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F2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Mane P. &amp;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Gandevea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K. 1994. Mental Health in India Issues and Concerns. Mumbai: Tata Institute of Social Sciences.</w:t>
            </w:r>
          </w:p>
        </w:tc>
      </w:tr>
      <w:tr w:rsidR="003A65FA" w:rsidRPr="00722401" w14:paraId="488D14F5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F4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Narasimhan, M.C. &amp; Mukherjee A.K. 1987. Disability – A continuing Challenge. New Delhi: Wiley Eastern Ltd.</w:t>
            </w:r>
          </w:p>
        </w:tc>
      </w:tr>
      <w:tr w:rsidR="003A65FA" w:rsidRPr="00722401" w14:paraId="488D14F7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F6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Park, K. (2009).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Preventive and Social Medicine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Jabalpur: M/s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Banarsidas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Bhanot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3A65FA" w:rsidRPr="00722401" w14:paraId="488D14F9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F8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Pathak S.H. 1961. Medical Social Work in Delhi: DSSW.</w:t>
            </w:r>
          </w:p>
        </w:tc>
      </w:tr>
      <w:tr w:rsidR="003A65FA" w:rsidRPr="00722401" w14:paraId="488D14FB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FA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Pokarno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K.L. 1996. SOCIAL Beliefs, cultural practices in Health and diseases. New Delhi: Rawat Publications.</w:t>
            </w:r>
          </w:p>
        </w:tc>
      </w:tr>
      <w:tr w:rsidR="003A65FA" w:rsidRPr="00722401" w14:paraId="488D14FD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FC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Ratan, T. 2006. Encyclopedia of North-East India (Vol. 2.) New Delhi.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Kalpaz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Publications.</w:t>
            </w:r>
          </w:p>
        </w:tc>
      </w:tr>
      <w:tr w:rsidR="003A65FA" w:rsidRPr="00722401" w14:paraId="488D14FF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4FE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Robert, A. R. (1997). Social work in juvenile and criminal justice settings (2nd ed.). Springfield, Ill.: Charles C Thomas. </w:t>
            </w:r>
          </w:p>
        </w:tc>
      </w:tr>
      <w:tr w:rsidR="003A65FA" w:rsidRPr="00722401" w14:paraId="488D1501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00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Roberts, A. R., &amp; Springer, D. W. (Eds.). (2007). Social work in juvenile and criminal justice settings.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lastRenderedPageBreak/>
              <w:t xml:space="preserve">Springfield, IL: Charles C Thomas. </w:t>
            </w:r>
          </w:p>
        </w:tc>
      </w:tr>
      <w:tr w:rsidR="003A65FA" w:rsidRPr="00722401" w14:paraId="488D1503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02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lastRenderedPageBreak/>
              <w:t>Sarason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Irwin G. &amp;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Sarason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Barbara R. (2009).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Abnormal Psychology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PHI Learning Private Limited.</w:t>
            </w:r>
          </w:p>
        </w:tc>
      </w:tr>
      <w:tr w:rsidR="003A65FA" w:rsidRPr="00722401" w14:paraId="488D1505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04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Shephered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Michael et al. 1971. Childhood Behavior and Mental Health. Landon: University Press.</w:t>
            </w:r>
          </w:p>
        </w:tc>
      </w:tr>
      <w:tr w:rsidR="003A65FA" w:rsidRPr="00722401" w14:paraId="488D1507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06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Sikka, K. D. (1980). Professional social work in correctional institutions. Indian Journal of Criminology, 8(1), 55-61. </w:t>
            </w:r>
          </w:p>
        </w:tc>
      </w:tr>
      <w:tr w:rsidR="003A65FA" w:rsidRPr="00722401" w14:paraId="488D1509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08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Singh, I. J. (1979). Indian prison: A sociological enquiry. Delhi, India: Concept Publishing Company India. </w:t>
            </w:r>
          </w:p>
        </w:tc>
      </w:tr>
      <w:tr w:rsidR="003A65FA" w:rsidRPr="00722401" w14:paraId="488D150B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0A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Singh, K. S. 1993.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Tribal Ethnography, Customary Law and Change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Concept Publishing Company.</w:t>
            </w:r>
          </w:p>
        </w:tc>
      </w:tr>
      <w:tr w:rsidR="003A65FA" w:rsidRPr="00722401" w14:paraId="488D150D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0C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Singh, K.S. 2006. Tribal Movements in India. Vol. I and II.</w:t>
            </w:r>
          </w:p>
        </w:tc>
      </w:tr>
      <w:tr w:rsidR="003A65FA" w:rsidRPr="00722401" w14:paraId="488D150F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0E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Sweiner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C. Sengupta N and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Kakula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S. 1978. Manual for child Nutrition in India; New Delhi: VHAI.</w:t>
            </w:r>
          </w:p>
        </w:tc>
      </w:tr>
      <w:tr w:rsidR="003A65FA" w:rsidRPr="00722401" w14:paraId="488D1511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10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Travis, J., Solomon, A. L., &amp;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Wau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M. (2001). From prison to home: The dimensions and consequences of prisoner reentry. Washington: The Urban Institute. Retrieved from http://research.urban.org/UploadedPDF/from_prison_to_home.pdf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Wronka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J. (2008). Human rights and social justice: social action and service for the helping and health professions. Los Angeles: Sage Publications.</w:t>
            </w:r>
          </w:p>
        </w:tc>
      </w:tr>
      <w:tr w:rsidR="003A65FA" w:rsidRPr="00722401" w14:paraId="488D1513" w14:textId="77777777" w:rsidTr="003A65FA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12" w14:textId="77777777" w:rsidR="003A65FA" w:rsidRPr="00F3209F" w:rsidRDefault="003A65FA" w:rsidP="00581116">
            <w:pPr>
              <w:pStyle w:val="ListParagraph"/>
              <w:numPr>
                <w:ilvl w:val="0"/>
                <w:numId w:val="55"/>
              </w:numPr>
              <w:spacing w:after="0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World Health Organization. Geneva. 1992. The ICD 10 Classification of Mental and Behavioral disorders, Clinical Description and Diagnostic Guidelines; Oxford University Press.</w:t>
            </w:r>
          </w:p>
        </w:tc>
      </w:tr>
    </w:tbl>
    <w:p w14:paraId="488D1514" w14:textId="77777777" w:rsidR="003A65FA" w:rsidRPr="00F3209F" w:rsidRDefault="003A65FA" w:rsidP="003A65FA">
      <w:pPr>
        <w:pStyle w:val="ListParagraph"/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14:paraId="488D1515" w14:textId="77777777" w:rsidR="003A65FA" w:rsidRPr="00255850" w:rsidRDefault="003A65FA" w:rsidP="003A65FA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516" w14:textId="77777777" w:rsidR="00687F23" w:rsidRPr="00F3209F" w:rsidRDefault="00687F23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517" w14:textId="77777777" w:rsidR="00687F23" w:rsidRPr="00F3209F" w:rsidRDefault="00687F23" w:rsidP="00F3209F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518" w14:textId="77777777" w:rsidR="00B602F7" w:rsidRPr="00F3209F" w:rsidRDefault="00394A3B" w:rsidP="00540821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br w:type="page"/>
      </w:r>
    </w:p>
    <w:p w14:paraId="488D1519" w14:textId="77777777" w:rsidR="00816D12" w:rsidRPr="00F3209F" w:rsidRDefault="00816D12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ELECTIVE PAPER</w:t>
      </w:r>
    </w:p>
    <w:p w14:paraId="488D151A" w14:textId="77777777" w:rsidR="00816D12" w:rsidRPr="00F3209F" w:rsidRDefault="00093929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IV</w:t>
      </w:r>
    </w:p>
    <w:p w14:paraId="488D151B" w14:textId="3C55C398" w:rsidR="009E29D0" w:rsidRPr="00F3209F" w:rsidRDefault="00816D12" w:rsidP="00F3209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 7</w:t>
      </w:r>
      <w:r w:rsidR="00810638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31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: </w:t>
      </w:r>
      <w:r w:rsidR="009E29D0" w:rsidRPr="00F3209F">
        <w:rPr>
          <w:rFonts w:ascii="Arial Narrow" w:hAnsi="Arial Narrow" w:cs="Times New Roman"/>
          <w:b/>
          <w:bCs/>
          <w:sz w:val="24"/>
          <w:szCs w:val="24"/>
        </w:rPr>
        <w:t>Gerontological Social Work</w:t>
      </w:r>
    </w:p>
    <w:p w14:paraId="488D151C" w14:textId="77777777" w:rsidR="00816D12" w:rsidRPr="00F3209F" w:rsidRDefault="00816D12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51D" w14:textId="77777777" w:rsidR="009E29D0" w:rsidRPr="00F3209F" w:rsidRDefault="009E29D0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04</w:t>
      </w:r>
    </w:p>
    <w:p w14:paraId="488D151E" w14:textId="77777777" w:rsidR="009E29D0" w:rsidRPr="00F3209F" w:rsidRDefault="009E29D0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100</w:t>
      </w:r>
    </w:p>
    <w:p w14:paraId="488D151F" w14:textId="77777777" w:rsidR="009E29D0" w:rsidRPr="00F3209F" w:rsidRDefault="009E29D0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 End/Practical/Internal): [75/00/25]</w:t>
      </w:r>
    </w:p>
    <w:p w14:paraId="488D1520" w14:textId="77777777" w:rsidR="009E29D0" w:rsidRPr="00F3209F" w:rsidRDefault="009E29D0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No. of Credit Hours and Module: 40 Hours &amp; 04 Modules</w:t>
      </w:r>
    </w:p>
    <w:p w14:paraId="488D1521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88D1522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 xml:space="preserve">Objectives: </w:t>
      </w:r>
    </w:p>
    <w:p w14:paraId="488D1523" w14:textId="77777777" w:rsidR="00816D12" w:rsidRPr="00F3209F" w:rsidRDefault="00816D12" w:rsidP="00581116">
      <w:pPr>
        <w:pStyle w:val="ListParagraph"/>
        <w:numPr>
          <w:ilvl w:val="0"/>
          <w:numId w:val="2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Understand the needs of the Older Person from a holistic perspective</w:t>
      </w:r>
    </w:p>
    <w:p w14:paraId="488D1524" w14:textId="77777777" w:rsidR="00816D12" w:rsidRPr="00F3209F" w:rsidRDefault="00816D12" w:rsidP="00581116">
      <w:pPr>
        <w:pStyle w:val="ListParagraph"/>
        <w:numPr>
          <w:ilvl w:val="0"/>
          <w:numId w:val="2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develop an understanding of challenges faced by older persons</w:t>
      </w:r>
    </w:p>
    <w:p w14:paraId="488D1525" w14:textId="77777777" w:rsidR="00816D12" w:rsidRPr="00F3209F" w:rsidRDefault="00816D12" w:rsidP="00581116">
      <w:pPr>
        <w:pStyle w:val="ListParagraph"/>
        <w:numPr>
          <w:ilvl w:val="0"/>
          <w:numId w:val="2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To examine the scope </w:t>
      </w:r>
      <w:r w:rsidR="007C36EC" w:rsidRPr="00F3209F">
        <w:rPr>
          <w:rFonts w:ascii="Arial Narrow" w:hAnsi="Arial Narrow" w:cs="Times New Roman"/>
          <w:sz w:val="24"/>
          <w:szCs w:val="24"/>
        </w:rPr>
        <w:t xml:space="preserve">and skills </w:t>
      </w:r>
      <w:r w:rsidRPr="00F3209F">
        <w:rPr>
          <w:rFonts w:ascii="Arial Narrow" w:hAnsi="Arial Narrow" w:cs="Times New Roman"/>
          <w:sz w:val="24"/>
          <w:szCs w:val="24"/>
        </w:rPr>
        <w:t>of Social Work Intervention with older persons</w:t>
      </w:r>
    </w:p>
    <w:p w14:paraId="488D1526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527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1: Understanding Older Persons</w:t>
      </w:r>
    </w:p>
    <w:p w14:paraId="488D1528" w14:textId="77777777" w:rsidR="00816D12" w:rsidRPr="00F3209F" w:rsidRDefault="00816D12" w:rsidP="00581116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Demographic profile of Older Persons</w:t>
      </w:r>
    </w:p>
    <w:p w14:paraId="488D1529" w14:textId="77777777" w:rsidR="00816D12" w:rsidRPr="00F3209F" w:rsidRDefault="00816D12" w:rsidP="00581116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Gerontological Social Work, Geriatrics</w:t>
      </w:r>
    </w:p>
    <w:p w14:paraId="488D152A" w14:textId="77777777" w:rsidR="00816D12" w:rsidRPr="00F3209F" w:rsidRDefault="00816D12" w:rsidP="00581116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Changes in Roles</w:t>
      </w:r>
      <w:r w:rsidR="00045D1F" w:rsidRPr="00F3209F">
        <w:rPr>
          <w:rFonts w:ascii="Arial Narrow" w:hAnsi="Arial Narrow" w:cs="Times New Roman"/>
          <w:sz w:val="24"/>
          <w:szCs w:val="24"/>
        </w:rPr>
        <w:t xml:space="preserve"> </w:t>
      </w:r>
      <w:r w:rsidRPr="00F3209F">
        <w:rPr>
          <w:rFonts w:ascii="Arial Narrow" w:hAnsi="Arial Narrow" w:cs="Times New Roman"/>
          <w:sz w:val="24"/>
          <w:szCs w:val="24"/>
        </w:rPr>
        <w:t>and</w:t>
      </w:r>
      <w:r w:rsidR="00045D1F" w:rsidRPr="00F3209F">
        <w:rPr>
          <w:rFonts w:ascii="Arial Narrow" w:hAnsi="Arial Narrow" w:cs="Times New Roman"/>
          <w:sz w:val="24"/>
          <w:szCs w:val="24"/>
        </w:rPr>
        <w:t xml:space="preserve"> </w:t>
      </w:r>
      <w:r w:rsidRPr="00F3209F">
        <w:rPr>
          <w:rFonts w:ascii="Arial Narrow" w:hAnsi="Arial Narrow" w:cs="Times New Roman"/>
          <w:sz w:val="24"/>
          <w:szCs w:val="24"/>
        </w:rPr>
        <w:t>Power</w:t>
      </w:r>
    </w:p>
    <w:p w14:paraId="488D152B" w14:textId="77777777" w:rsidR="00816D12" w:rsidRPr="00F3209F" w:rsidRDefault="00816D12" w:rsidP="00581116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Emerging Concerns and Current Status of Elderly</w:t>
      </w:r>
    </w:p>
    <w:p w14:paraId="488D152C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52D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2: Issues of Older Persons</w:t>
      </w:r>
    </w:p>
    <w:p w14:paraId="488D152E" w14:textId="77777777" w:rsidR="00816D12" w:rsidRPr="00F3209F" w:rsidRDefault="00816D12" w:rsidP="00581116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Support System, Social Security</w:t>
      </w:r>
    </w:p>
    <w:p w14:paraId="488D152F" w14:textId="77777777" w:rsidR="00816D12" w:rsidRPr="00F3209F" w:rsidRDefault="00816D12" w:rsidP="00581116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Elder Abuse, Neglect, Dependency, Violence, and Isolation etc.</w:t>
      </w:r>
    </w:p>
    <w:p w14:paraId="488D1530" w14:textId="77777777" w:rsidR="00816D12" w:rsidRPr="00F3209F" w:rsidRDefault="00816D12" w:rsidP="00581116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Family, Social, Economic and Livelihood Issues</w:t>
      </w:r>
    </w:p>
    <w:p w14:paraId="488D1531" w14:textId="77777777" w:rsidR="00816D12" w:rsidRPr="00F3209F" w:rsidRDefault="00816D12" w:rsidP="00581116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Work participation and Livelihood challenges</w:t>
      </w:r>
      <w:r w:rsidR="00045D1F" w:rsidRPr="00F3209F">
        <w:rPr>
          <w:rFonts w:ascii="Arial Narrow" w:hAnsi="Arial Narrow" w:cs="Times New Roman"/>
          <w:sz w:val="24"/>
          <w:szCs w:val="24"/>
        </w:rPr>
        <w:t xml:space="preserve"> </w:t>
      </w:r>
      <w:r w:rsidRPr="00F3209F">
        <w:rPr>
          <w:rFonts w:ascii="Arial Narrow" w:hAnsi="Arial Narrow" w:cs="Times New Roman"/>
          <w:sz w:val="24"/>
          <w:szCs w:val="24"/>
        </w:rPr>
        <w:t>in the organized and unorganized sectors with specific reference to Northeast</w:t>
      </w:r>
      <w:r w:rsidR="00045D1F" w:rsidRPr="00F3209F">
        <w:rPr>
          <w:rFonts w:ascii="Arial Narrow" w:hAnsi="Arial Narrow" w:cs="Times New Roman"/>
          <w:sz w:val="24"/>
          <w:szCs w:val="24"/>
        </w:rPr>
        <w:t xml:space="preserve"> India</w:t>
      </w:r>
    </w:p>
    <w:p w14:paraId="488D1532" w14:textId="77777777" w:rsidR="00816D12" w:rsidRPr="00F3209F" w:rsidRDefault="00816D12" w:rsidP="00581116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Health Issues of Older Persons</w:t>
      </w:r>
    </w:p>
    <w:p w14:paraId="488D1533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534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3:</w:t>
      </w:r>
      <w:r w:rsidR="00045D1F" w:rsidRPr="00F3209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F3209F">
        <w:rPr>
          <w:rFonts w:ascii="Arial Narrow" w:hAnsi="Arial Narrow" w:cs="Times New Roman"/>
          <w:b/>
          <w:sz w:val="24"/>
          <w:szCs w:val="24"/>
        </w:rPr>
        <w:t>Policies and Role of Governmental and Non-Governmental Agencies to Elder Care</w:t>
      </w:r>
    </w:p>
    <w:p w14:paraId="488D1535" w14:textId="77777777" w:rsidR="00816D12" w:rsidRPr="00F3209F" w:rsidRDefault="00816D12" w:rsidP="00581116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Establishing the need for Elderly Care </w:t>
      </w:r>
    </w:p>
    <w:p w14:paraId="488D1536" w14:textId="77777777" w:rsidR="00816D12" w:rsidRPr="00F3209F" w:rsidRDefault="00816D12" w:rsidP="00581116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Government Organizations: Objectives, Functions, Roles, Programm</w:t>
      </w:r>
      <w:r w:rsidR="004401EB" w:rsidRPr="00F3209F">
        <w:rPr>
          <w:rFonts w:ascii="Arial Narrow" w:hAnsi="Arial Narrow" w:cs="Times New Roman"/>
          <w:sz w:val="24"/>
          <w:szCs w:val="24"/>
        </w:rPr>
        <w:t>es and Policies for Elderly</w:t>
      </w:r>
    </w:p>
    <w:p w14:paraId="488D1537" w14:textId="77777777" w:rsidR="00816D12" w:rsidRPr="00F3209F" w:rsidRDefault="00816D12" w:rsidP="00581116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Non- Governmental Organizations for Elderly Care: Objectives, Functions, Roles, Programmes </w:t>
      </w:r>
    </w:p>
    <w:p w14:paraId="488D1538" w14:textId="77777777" w:rsidR="00816D12" w:rsidRPr="00F3209F" w:rsidRDefault="00816D12" w:rsidP="00581116">
      <w:pPr>
        <w:pStyle w:val="ListParagraph"/>
        <w:numPr>
          <w:ilvl w:val="0"/>
          <w:numId w:val="24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Policies and Legislations pertaining to Elderly Care in India</w:t>
      </w:r>
    </w:p>
    <w:p w14:paraId="488D1539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53A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4: Social Work Intervention</w:t>
      </w:r>
    </w:p>
    <w:p w14:paraId="488D153B" w14:textId="77777777" w:rsidR="00816D12" w:rsidRPr="00F3209F" w:rsidRDefault="00816D12" w:rsidP="00581116">
      <w:pPr>
        <w:pStyle w:val="ListParagraph"/>
        <w:numPr>
          <w:ilvl w:val="0"/>
          <w:numId w:val="25"/>
        </w:num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F3209F">
        <w:rPr>
          <w:rFonts w:ascii="Arial Narrow" w:hAnsi="Arial Narrow" w:cs="Times New Roman"/>
          <w:bCs/>
          <w:sz w:val="24"/>
          <w:szCs w:val="24"/>
        </w:rPr>
        <w:t>Need for Social Work Intervention</w:t>
      </w:r>
    </w:p>
    <w:p w14:paraId="488D153C" w14:textId="77777777" w:rsidR="00816D12" w:rsidRPr="00F3209F" w:rsidRDefault="00816D12" w:rsidP="00581116">
      <w:pPr>
        <w:pStyle w:val="ListParagraph"/>
        <w:numPr>
          <w:ilvl w:val="0"/>
          <w:numId w:val="25"/>
        </w:num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F3209F">
        <w:rPr>
          <w:rFonts w:ascii="Arial Narrow" w:hAnsi="Arial Narrow" w:cs="Times New Roman"/>
          <w:bCs/>
          <w:sz w:val="24"/>
          <w:szCs w:val="24"/>
        </w:rPr>
        <w:t>Conceptualizing areas for Social Work Intervention</w:t>
      </w:r>
    </w:p>
    <w:p w14:paraId="488D153D" w14:textId="77777777" w:rsidR="00816D12" w:rsidRPr="00F3209F" w:rsidRDefault="00816D12" w:rsidP="00581116">
      <w:pPr>
        <w:pStyle w:val="ListParagraph"/>
        <w:numPr>
          <w:ilvl w:val="0"/>
          <w:numId w:val="25"/>
        </w:num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F3209F">
        <w:rPr>
          <w:rFonts w:ascii="Arial Narrow" w:hAnsi="Arial Narrow" w:cs="Times New Roman"/>
          <w:bCs/>
          <w:sz w:val="24"/>
          <w:szCs w:val="24"/>
        </w:rPr>
        <w:t>Settings of Work</w:t>
      </w:r>
    </w:p>
    <w:p w14:paraId="488D153E" w14:textId="77777777" w:rsidR="00816D12" w:rsidRPr="00F3209F" w:rsidRDefault="00816D12" w:rsidP="00581116">
      <w:pPr>
        <w:pStyle w:val="ListParagraph"/>
        <w:numPr>
          <w:ilvl w:val="0"/>
          <w:numId w:val="25"/>
        </w:num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F3209F">
        <w:rPr>
          <w:rFonts w:ascii="Arial Narrow" w:hAnsi="Arial Narrow" w:cs="Times New Roman"/>
          <w:bCs/>
          <w:sz w:val="24"/>
          <w:szCs w:val="24"/>
        </w:rPr>
        <w:t>Strategies, Skills and Techniques</w:t>
      </w:r>
    </w:p>
    <w:p w14:paraId="488D153F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540" w14:textId="77777777" w:rsidR="00816D12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References: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9045"/>
      </w:tblGrid>
      <w:tr w:rsidR="00AE281E" w:rsidRPr="00AE281E" w14:paraId="488D1542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41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Bali, A. P. (2001).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Care of the Elderly in India: Changing Configurations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Shimla: Indian Institute of Advanced Study. </w:t>
            </w:r>
          </w:p>
        </w:tc>
      </w:tr>
      <w:tr w:rsidR="00AE281E" w:rsidRPr="00AE281E" w14:paraId="488D1544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43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Bartlett, H. M. (1970).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The Common Base of Social Work Practice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York: NASW.</w:t>
            </w:r>
          </w:p>
        </w:tc>
      </w:tr>
      <w:tr w:rsidR="00AE281E" w:rsidRPr="00AE281E" w14:paraId="488D1546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45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lastRenderedPageBreak/>
              <w:t xml:space="preserve">Biswas, S. K. (1987).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 xml:space="preserve">Aging in Contemporary India.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Calcutta: Indian Anthropological Society.</w:t>
            </w:r>
          </w:p>
        </w:tc>
      </w:tr>
      <w:tr w:rsidR="00AE281E" w:rsidRPr="00AE281E" w14:paraId="488D1548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47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Chowdhry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D. P. (1992).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Aging and the Aged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Inter India Publication.</w:t>
            </w:r>
          </w:p>
        </w:tc>
      </w:tr>
      <w:tr w:rsidR="00AE281E" w:rsidRPr="00AE281E" w14:paraId="488D154A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49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Cox, Enid O and J Parson Ruth (1994).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Empowerment Oriented Social Work Practice with the Elderly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California: Brooks Cole Publishing Company.</w:t>
            </w:r>
          </w:p>
        </w:tc>
      </w:tr>
      <w:tr w:rsidR="00AE281E" w:rsidRPr="00AE281E" w14:paraId="488D154C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4B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Dandekar, K. (1996).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 xml:space="preserve">The Elderly in India,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New Delhi: Sage.</w:t>
            </w:r>
          </w:p>
        </w:tc>
      </w:tr>
      <w:tr w:rsidR="00AE281E" w:rsidRPr="00AE281E" w14:paraId="488D154E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4D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Desai, M. and Siva Raju (2000). The Elderly in India. New Delhi: Sage Publication.</w:t>
            </w:r>
          </w:p>
        </w:tc>
      </w:tr>
      <w:tr w:rsidR="00AE281E" w:rsidRPr="00AE281E" w14:paraId="488D1550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4F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Gangrade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K.D. (1988). T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he Ageing in India: Problems and Potentialities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Abhinav.</w:t>
            </w:r>
          </w:p>
        </w:tc>
      </w:tr>
      <w:tr w:rsidR="00AE281E" w:rsidRPr="00AE281E" w14:paraId="488D1552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51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Govt. of India. (2011).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Situational Analysis of the Elderly in India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Central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Statistic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Office, Ministry of Statistics &amp; Programme Implementation. </w:t>
            </w:r>
          </w:p>
        </w:tc>
      </w:tr>
      <w:tr w:rsidR="00AE281E" w:rsidRPr="00AE281E" w14:paraId="488D1554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53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Havighurst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R. J. (1961).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Successful Aging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Gerontologist 1, pp. 4-7. </w:t>
            </w:r>
          </w:p>
        </w:tc>
      </w:tr>
      <w:tr w:rsidR="00AE281E" w:rsidRPr="00AE281E" w14:paraId="488D1556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55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Irudaya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Rajan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et al. (1997). Indian Elderly: Assets or Liability. New Delhi: Sage Publications.</w:t>
            </w:r>
          </w:p>
        </w:tc>
      </w:tr>
      <w:tr w:rsidR="00AE281E" w:rsidRPr="00AE281E" w14:paraId="488D1558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57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Khan, M. Z. (1997).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Elderly in Metropolis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Inter India Publishers.</w:t>
            </w:r>
          </w:p>
        </w:tc>
      </w:tr>
      <w:tr w:rsidR="00AE281E" w:rsidRPr="00AE281E" w14:paraId="488D155A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59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Krishnan, P. &amp; K. Mahadevan (eds.) (1992). The Elderly Population in the Developed World: Policies, Problems and Perspectives. New Delhi: B. R. Publishing.</w:t>
            </w:r>
          </w:p>
        </w:tc>
      </w:tr>
      <w:tr w:rsidR="00AE281E" w:rsidRPr="00AE281E" w14:paraId="488D155C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5B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Lowy, L. (1979).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Social Work with the Aging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York: Harper &amp; Row.</w:t>
            </w:r>
          </w:p>
        </w:tc>
      </w:tr>
      <w:tr w:rsidR="00AE281E" w:rsidRPr="00AE281E" w14:paraId="488D155E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5D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Siporin, M. (1974).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Introduction to Social Work Practice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York: Macmillan.</w:t>
            </w:r>
          </w:p>
        </w:tc>
      </w:tr>
      <w:tr w:rsidR="00AE281E" w:rsidRPr="00AE281E" w14:paraId="488D1560" w14:textId="77777777" w:rsidTr="00AE281E">
        <w:trPr>
          <w:trHeight w:val="312"/>
        </w:trPr>
        <w:tc>
          <w:tcPr>
            <w:tcW w:w="9045" w:type="dxa"/>
            <w:shd w:val="clear" w:color="auto" w:fill="auto"/>
            <w:noWrap/>
            <w:vAlign w:val="bottom"/>
            <w:hideMark/>
          </w:tcPr>
          <w:p w14:paraId="488D155F" w14:textId="77777777" w:rsidR="00AE281E" w:rsidRPr="00F3209F" w:rsidRDefault="00AE281E" w:rsidP="00581116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Ward, R. A. (1979).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 xml:space="preserve">The  Aging Experience - An Introduction to Social Gerontology.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New York: J. B. Lippincott Company.</w:t>
            </w:r>
          </w:p>
        </w:tc>
      </w:tr>
    </w:tbl>
    <w:p w14:paraId="488D1561" w14:textId="77777777" w:rsidR="000D7919" w:rsidRPr="00F3209F" w:rsidRDefault="000D7919" w:rsidP="00F3209F">
      <w:pPr>
        <w:spacing w:after="0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br w:type="page"/>
      </w:r>
    </w:p>
    <w:p w14:paraId="488D1562" w14:textId="77777777" w:rsidR="009E29D0" w:rsidRPr="00F3209F" w:rsidRDefault="009E29D0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ELECTIVE PAPER</w:t>
      </w:r>
    </w:p>
    <w:p w14:paraId="488D1563" w14:textId="77777777" w:rsidR="009E29D0" w:rsidRPr="00F3209F" w:rsidRDefault="009E29D0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V</w:t>
      </w:r>
    </w:p>
    <w:p w14:paraId="488D1564" w14:textId="6F41DCF6" w:rsidR="009E29D0" w:rsidRDefault="009E29D0" w:rsidP="00F3209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 7</w:t>
      </w:r>
      <w:r w:rsidR="00810638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32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: </w:t>
      </w:r>
      <w:r w:rsidRPr="00F3209F">
        <w:rPr>
          <w:rFonts w:ascii="Arial Narrow" w:hAnsi="Arial Narrow" w:cs="Times New Roman"/>
          <w:b/>
          <w:bCs/>
          <w:sz w:val="24"/>
          <w:szCs w:val="24"/>
        </w:rPr>
        <w:t>Gender and Development</w:t>
      </w:r>
    </w:p>
    <w:p w14:paraId="488D1565" w14:textId="77777777" w:rsidR="00CC326B" w:rsidRPr="00F3209F" w:rsidRDefault="00CC326B" w:rsidP="00CC326B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488D1566" w14:textId="77777777" w:rsidR="009E29D0" w:rsidRPr="00F3209F" w:rsidRDefault="009E29D0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04</w:t>
      </w:r>
    </w:p>
    <w:p w14:paraId="488D1567" w14:textId="77777777" w:rsidR="009E29D0" w:rsidRPr="00F3209F" w:rsidRDefault="009E29D0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100</w:t>
      </w:r>
    </w:p>
    <w:p w14:paraId="488D1568" w14:textId="77777777" w:rsidR="009E29D0" w:rsidRPr="00F3209F" w:rsidRDefault="009E29D0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 End/Practical/Internal): [75/00/25]</w:t>
      </w:r>
    </w:p>
    <w:p w14:paraId="488D1569" w14:textId="77777777" w:rsidR="009E29D0" w:rsidRPr="00F3209F" w:rsidRDefault="009E29D0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No. of Credit Hours and Module: 40 Hours &amp; 04 Modules</w:t>
      </w:r>
    </w:p>
    <w:p w14:paraId="488D156A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56B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Objectives:</w:t>
      </w:r>
    </w:p>
    <w:p w14:paraId="488D156C" w14:textId="77777777" w:rsidR="009E29D0" w:rsidRPr="00F3209F" w:rsidRDefault="009E29D0" w:rsidP="00581116">
      <w:pPr>
        <w:pStyle w:val="ListParagraph"/>
        <w:numPr>
          <w:ilvl w:val="0"/>
          <w:numId w:val="4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develop a critical understanding of issues related to gender and development</w:t>
      </w:r>
    </w:p>
    <w:p w14:paraId="488D156D" w14:textId="77777777" w:rsidR="009E29D0" w:rsidRPr="00F3209F" w:rsidRDefault="009E29D0" w:rsidP="00581116">
      <w:pPr>
        <w:pStyle w:val="ListParagraph"/>
        <w:numPr>
          <w:ilvl w:val="0"/>
          <w:numId w:val="4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inculcate an understanding of various laws, policies and programmes for gender and development</w:t>
      </w:r>
    </w:p>
    <w:p w14:paraId="488D156E" w14:textId="77777777" w:rsidR="009E29D0" w:rsidRPr="00F3209F" w:rsidRDefault="009E29D0" w:rsidP="00581116">
      <w:pPr>
        <w:pStyle w:val="ListParagraph"/>
        <w:numPr>
          <w:ilvl w:val="0"/>
          <w:numId w:val="4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build knowledge and skills in working with gender based issues</w:t>
      </w:r>
    </w:p>
    <w:p w14:paraId="488D156F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570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1: Basic Concept</w:t>
      </w:r>
      <w:r w:rsidRPr="00F3209F">
        <w:rPr>
          <w:rFonts w:ascii="Arial Narrow" w:hAnsi="Arial Narrow" w:cs="Times New Roman"/>
          <w:sz w:val="24"/>
          <w:szCs w:val="24"/>
        </w:rPr>
        <w:t xml:space="preserve">s </w:t>
      </w:r>
    </w:p>
    <w:p w14:paraId="488D1571" w14:textId="77777777" w:rsidR="009E29D0" w:rsidRPr="00F3209F" w:rsidRDefault="00BF1044" w:rsidP="00581116">
      <w:pPr>
        <w:pStyle w:val="ListParagraph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Sex and Gender</w:t>
      </w:r>
      <w:r w:rsidR="009E29D0" w:rsidRPr="00F3209F">
        <w:rPr>
          <w:rFonts w:ascii="Arial Narrow" w:hAnsi="Arial Narrow" w:cs="Times New Roman"/>
          <w:sz w:val="24"/>
          <w:szCs w:val="24"/>
        </w:rPr>
        <w:t>: Going beyond the Binary</w:t>
      </w:r>
    </w:p>
    <w:p w14:paraId="488D1572" w14:textId="77777777" w:rsidR="009E29D0" w:rsidRPr="00F3209F" w:rsidRDefault="009E29D0" w:rsidP="00581116">
      <w:pPr>
        <w:pStyle w:val="ListParagraph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LGBTQIA</w:t>
      </w:r>
    </w:p>
    <w:p w14:paraId="488D1573" w14:textId="77777777" w:rsidR="009E29D0" w:rsidRPr="00F3209F" w:rsidRDefault="009E29D0" w:rsidP="00581116">
      <w:pPr>
        <w:pStyle w:val="ListParagraph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Patriarchy and Matriarchy </w:t>
      </w:r>
    </w:p>
    <w:p w14:paraId="488D1574" w14:textId="77777777" w:rsidR="009E29D0" w:rsidRPr="00F3209F" w:rsidRDefault="009E29D0" w:rsidP="00581116">
      <w:pPr>
        <w:pStyle w:val="ListParagraph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Welfare, Development and Empowerment of Women </w:t>
      </w:r>
    </w:p>
    <w:p w14:paraId="488D1575" w14:textId="77777777" w:rsidR="009E29D0" w:rsidRPr="00F3209F" w:rsidRDefault="009E29D0" w:rsidP="00581116">
      <w:pPr>
        <w:pStyle w:val="ListParagraph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Gender Justice</w:t>
      </w:r>
    </w:p>
    <w:p w14:paraId="488D1576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577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 xml:space="preserve">Unit 2: Feminist Discourse and Perspectives </w:t>
      </w:r>
    </w:p>
    <w:p w14:paraId="488D1578" w14:textId="77777777" w:rsidR="00A079B6" w:rsidRPr="00F3209F" w:rsidRDefault="00A079B6" w:rsidP="00581116">
      <w:pPr>
        <w:pStyle w:val="ListParagraph"/>
        <w:numPr>
          <w:ilvl w:val="0"/>
          <w:numId w:val="4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Waves and Types of Feminist Movements</w:t>
      </w:r>
    </w:p>
    <w:p w14:paraId="488D1579" w14:textId="77777777" w:rsidR="009E29D0" w:rsidRPr="00F3209F" w:rsidRDefault="009E29D0" w:rsidP="00581116">
      <w:pPr>
        <w:pStyle w:val="ListParagraph"/>
        <w:numPr>
          <w:ilvl w:val="0"/>
          <w:numId w:val="4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Liberal Feminism</w:t>
      </w:r>
    </w:p>
    <w:p w14:paraId="488D157A" w14:textId="77777777" w:rsidR="009E29D0" w:rsidRPr="00F3209F" w:rsidRDefault="009E29D0" w:rsidP="00581116">
      <w:pPr>
        <w:pStyle w:val="ListParagraph"/>
        <w:numPr>
          <w:ilvl w:val="0"/>
          <w:numId w:val="4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Radical Feminism</w:t>
      </w:r>
    </w:p>
    <w:p w14:paraId="488D157B" w14:textId="77777777" w:rsidR="009E29D0" w:rsidRPr="00F3209F" w:rsidRDefault="009E29D0" w:rsidP="00581116">
      <w:pPr>
        <w:pStyle w:val="ListParagraph"/>
        <w:numPr>
          <w:ilvl w:val="0"/>
          <w:numId w:val="4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Eco- Feminism</w:t>
      </w:r>
    </w:p>
    <w:p w14:paraId="488D157C" w14:textId="77777777" w:rsidR="009E29D0" w:rsidRPr="00F3209F" w:rsidRDefault="009E29D0" w:rsidP="00581116">
      <w:pPr>
        <w:pStyle w:val="ListParagraph"/>
        <w:numPr>
          <w:ilvl w:val="0"/>
          <w:numId w:val="4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Post-Modern Feminism.</w:t>
      </w:r>
    </w:p>
    <w:p w14:paraId="488D157D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57E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3: Issues and Concerns</w:t>
      </w:r>
    </w:p>
    <w:p w14:paraId="488D157F" w14:textId="77777777" w:rsidR="009E29D0" w:rsidRPr="00F3209F" w:rsidRDefault="009E29D0" w:rsidP="00581116">
      <w:pPr>
        <w:pStyle w:val="ListParagraph"/>
        <w:numPr>
          <w:ilvl w:val="0"/>
          <w:numId w:val="4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Gender</w:t>
      </w:r>
      <w:r w:rsidR="00A079B6" w:rsidRPr="00F3209F">
        <w:rPr>
          <w:rFonts w:ascii="Arial Narrow" w:hAnsi="Arial Narrow" w:cs="Times New Roman"/>
          <w:sz w:val="24"/>
          <w:szCs w:val="24"/>
        </w:rPr>
        <w:t>: A Global Perspective</w:t>
      </w:r>
    </w:p>
    <w:p w14:paraId="488D1580" w14:textId="77777777" w:rsidR="009E29D0" w:rsidRPr="00F3209F" w:rsidRDefault="009E29D0" w:rsidP="00581116">
      <w:pPr>
        <w:pStyle w:val="ListParagraph"/>
        <w:numPr>
          <w:ilvl w:val="0"/>
          <w:numId w:val="4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Violence Against gender</w:t>
      </w:r>
    </w:p>
    <w:p w14:paraId="488D1581" w14:textId="77777777" w:rsidR="009E29D0" w:rsidRPr="00F3209F" w:rsidRDefault="009E29D0" w:rsidP="00581116">
      <w:pPr>
        <w:pStyle w:val="ListParagraph"/>
        <w:numPr>
          <w:ilvl w:val="0"/>
          <w:numId w:val="4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Governance and Movement</w:t>
      </w:r>
    </w:p>
    <w:p w14:paraId="488D1582" w14:textId="77777777" w:rsidR="009E29D0" w:rsidRPr="00F3209F" w:rsidRDefault="009E29D0" w:rsidP="00581116">
      <w:pPr>
        <w:pStyle w:val="ListParagraph"/>
        <w:numPr>
          <w:ilvl w:val="0"/>
          <w:numId w:val="4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Women Leaders and Unsung idols</w:t>
      </w:r>
    </w:p>
    <w:p w14:paraId="488D1583" w14:textId="77777777" w:rsidR="00A079B6" w:rsidRPr="00F3209F" w:rsidRDefault="00A079B6" w:rsidP="00581116">
      <w:pPr>
        <w:pStyle w:val="ListParagraph"/>
        <w:numPr>
          <w:ilvl w:val="0"/>
          <w:numId w:val="4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Gender Empowerment Measure</w:t>
      </w:r>
    </w:p>
    <w:p w14:paraId="488D1584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585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4: Legislation, Policy and Programmes</w:t>
      </w:r>
    </w:p>
    <w:p w14:paraId="488D1586" w14:textId="77777777" w:rsidR="009E29D0" w:rsidRPr="00F3209F" w:rsidRDefault="009E29D0" w:rsidP="00581116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Legislation related to gender</w:t>
      </w:r>
    </w:p>
    <w:p w14:paraId="488D1587" w14:textId="77777777" w:rsidR="009E29D0" w:rsidRPr="00F3209F" w:rsidRDefault="009E29D0" w:rsidP="00581116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Gender –sensitive Policies</w:t>
      </w:r>
    </w:p>
    <w:p w14:paraId="488D1588" w14:textId="77777777" w:rsidR="009E29D0" w:rsidRPr="00F3209F" w:rsidRDefault="009E29D0" w:rsidP="00581116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Women’s Empowerment</w:t>
      </w:r>
    </w:p>
    <w:p w14:paraId="488D1589" w14:textId="77777777" w:rsidR="009E29D0" w:rsidRPr="00F3209F" w:rsidRDefault="009E29D0" w:rsidP="00581116">
      <w:pPr>
        <w:pStyle w:val="ListParagraph"/>
        <w:numPr>
          <w:ilvl w:val="0"/>
          <w:numId w:val="4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Gender-sensitive Programmes and Services </w:t>
      </w:r>
    </w:p>
    <w:p w14:paraId="488D158A" w14:textId="77777777" w:rsidR="009E29D0" w:rsidRPr="00F3209F" w:rsidRDefault="009E29D0" w:rsidP="00F3209F">
      <w:pPr>
        <w:pStyle w:val="ListParagraph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488D158B" w14:textId="77777777" w:rsidR="009E29D0" w:rsidRPr="00F3209F" w:rsidRDefault="009E29D0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References:</w:t>
      </w:r>
    </w:p>
    <w:tbl>
      <w:tblPr>
        <w:tblW w:w="9384" w:type="dxa"/>
        <w:tblInd w:w="96" w:type="dxa"/>
        <w:tblLook w:val="04A0" w:firstRow="1" w:lastRow="0" w:firstColumn="1" w:lastColumn="0" w:noHBand="0" w:noVBand="1"/>
      </w:tblPr>
      <w:tblGrid>
        <w:gridCol w:w="9384"/>
      </w:tblGrid>
      <w:tr w:rsidR="007235E1" w:rsidRPr="007235E1" w14:paraId="488D158D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8C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____. 2010. The Peripheral Centre: Voice from India’s North East. (ed.).New Delhi: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Zubaan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7235E1" w:rsidRPr="007235E1" w14:paraId="488D158F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8E" w14:textId="008EBF08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lastRenderedPageBreak/>
              <w:t xml:space="preserve">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_____. 2001. Women and Human Development: The Capabilities </w:t>
            </w:r>
            <w:r w:rsidR="00810638"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Approach. New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Delhi. Cambridge University Press.</w:t>
            </w:r>
          </w:p>
        </w:tc>
      </w:tr>
      <w:tr w:rsidR="007235E1" w:rsidRPr="007235E1" w14:paraId="488D1591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90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Beauvoir, S.D. 1989. The Second Sex, Vintage Books.</w:t>
            </w:r>
          </w:p>
        </w:tc>
      </w:tr>
      <w:tr w:rsidR="007235E1" w:rsidRPr="007235E1" w14:paraId="488D1593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92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Bhuyan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Ratna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Dutta,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Anirudha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2008. Women and Peace: Chapter from North East India. (ed.). New Delhi.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Akansha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</w:t>
            </w:r>
          </w:p>
        </w:tc>
      </w:tr>
      <w:tr w:rsidR="007235E1" w:rsidRPr="007235E1" w14:paraId="488D1595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94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Calman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I,J 1992. Toward Empowerment Women and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Moement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Policies in India, West View Press.</w:t>
            </w:r>
          </w:p>
        </w:tc>
      </w:tr>
      <w:tr w:rsidR="007235E1" w:rsidRPr="007235E1" w14:paraId="488D1597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96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Deka, Meena. 2013. Women’s Agency and Social Change: Assam and Beyond. New Delhi: Sage Publication.</w:t>
            </w:r>
          </w:p>
        </w:tc>
      </w:tr>
      <w:tr w:rsidR="007235E1" w:rsidRPr="007235E1" w14:paraId="488D1599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98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Dutta,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Anirudha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2015. Half Billion Rising: The Emergence of the India Woman. New Delhi. Rupa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Pubications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India/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RainLight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7235E1" w:rsidRPr="007235E1" w14:paraId="488D159B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9A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Gill,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Preeti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2010. Troubled Zones: Women’s Voice’s in North East India.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Zubaan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 Association of Kali Women.</w:t>
            </w:r>
          </w:p>
        </w:tc>
      </w:tr>
      <w:tr w:rsidR="007235E1" w:rsidRPr="007235E1" w14:paraId="488D159D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9C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John, Mary E. 2008. Women Studies in India: A Reader. New Delhi: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Pengiun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India.</w:t>
            </w:r>
          </w:p>
        </w:tc>
      </w:tr>
      <w:tr w:rsidR="007235E1" w:rsidRPr="007235E1" w14:paraId="488D159F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9E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Mandal, Ram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Khrishna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Ete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Minto. 2010. Women in North East India: Role and Status of Arunachal Women. New Delhi: Mittal Publications.</w:t>
            </w:r>
          </w:p>
        </w:tc>
      </w:tr>
      <w:tr w:rsidR="007235E1" w:rsidRPr="007235E1" w14:paraId="488D15A1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A0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Mehrotra, Deepti. Priya. 2012. Burning Bright: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Irom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Sharmila and the Struggle for Peace in Manipur. New Delhi. Penguin Books India.</w:t>
            </w:r>
          </w:p>
        </w:tc>
      </w:tr>
      <w:tr w:rsidR="007235E1" w:rsidRPr="007235E1" w14:paraId="488D15A3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A2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Menon, Nivedita. 2012. Seeing Like a Feminist. New Delhi. Penguin India.</w:t>
            </w:r>
          </w:p>
        </w:tc>
      </w:tr>
      <w:tr w:rsidR="007235E1" w:rsidRPr="007235E1" w14:paraId="488D15A5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A4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Mibang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Tamo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Abraham, P. T. 2003. Arunachal Women and Education. Himalayan Publisher.</w:t>
            </w:r>
          </w:p>
        </w:tc>
      </w:tr>
      <w:tr w:rsidR="007235E1" w:rsidRPr="007235E1" w14:paraId="488D15A7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A6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Nussbaum, Martha. C. 2011. Creating Capabilities: The Human Development Approach.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Ranikhet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: Permanent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Balck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</w:t>
            </w:r>
          </w:p>
        </w:tc>
      </w:tr>
      <w:tr w:rsidR="007235E1" w:rsidRPr="007235E1" w14:paraId="488D15A9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A8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NyishiNyemAcham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2013.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Nyishi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Marriage Systems, Laws and Property Rights of Women and Girl Child.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NyishiNyemAcham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7235E1" w:rsidRPr="007235E1" w14:paraId="488D15AB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AA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Phillips, A. (Ed) 1987. Readings in Social and Political Theory Feminism and Equality, New York: Oxford University Press.</w:t>
            </w:r>
          </w:p>
        </w:tc>
      </w:tr>
      <w:tr w:rsidR="007235E1" w:rsidRPr="007235E1" w14:paraId="488D15AD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AC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Roberts, A. R. (Ed.) Handbook of Domestic Violence: Intervention Strategies, Policies, Programs and Legal Remedies, New Delhi: Oxford University Press.</w:t>
            </w:r>
          </w:p>
        </w:tc>
      </w:tr>
      <w:tr w:rsidR="007235E1" w:rsidRPr="007235E1" w14:paraId="488D15AF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AE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Seth, M. 2011. Women and Development: The Indian Experience. New Delhi: Sage Publications.</w:t>
            </w:r>
          </w:p>
        </w:tc>
      </w:tr>
      <w:tr w:rsidR="007235E1" w:rsidRPr="007235E1" w14:paraId="488D15B1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B0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Talukdar, Daisy. Bora. 2012. Gender, Peace and Development in North East India. Guwahati: DVS.</w:t>
            </w:r>
          </w:p>
        </w:tc>
      </w:tr>
      <w:tr w:rsidR="007235E1" w:rsidRPr="007235E1" w14:paraId="488D15B3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B2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Tamuli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S. B. 2014. Women Empowerment in North-East India. Guwahati. EBH Publisher.</w:t>
            </w:r>
          </w:p>
        </w:tc>
      </w:tr>
      <w:tr w:rsidR="007235E1" w:rsidRPr="007235E1" w14:paraId="488D15B5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B4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Walter, Margaret. 2006. Feminism: A Very Short Introduction. UK. OUP UK.</w:t>
            </w:r>
          </w:p>
        </w:tc>
      </w:tr>
      <w:tr w:rsidR="007235E1" w:rsidRPr="007235E1" w14:paraId="488D15B7" w14:textId="77777777" w:rsidTr="007235E1">
        <w:trPr>
          <w:trHeight w:val="312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B6" w14:textId="77777777" w:rsidR="007235E1" w:rsidRPr="00F3209F" w:rsidRDefault="007235E1" w:rsidP="00581116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Wollstonecraft, Mary. 2004. A Vindication of the Rights of Women. New Delhi: Penguin Books.</w:t>
            </w:r>
          </w:p>
        </w:tc>
      </w:tr>
    </w:tbl>
    <w:p w14:paraId="488D15B8" w14:textId="77777777" w:rsidR="00816D12" w:rsidRPr="00F3209F" w:rsidRDefault="009E29D0" w:rsidP="00F3209F">
      <w:pPr>
        <w:spacing w:after="0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br w:type="page"/>
      </w:r>
    </w:p>
    <w:p w14:paraId="488D15B9" w14:textId="77777777" w:rsidR="00093929" w:rsidRPr="00F3209F" w:rsidRDefault="00093929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ELECTIVE PAPER</w:t>
      </w:r>
    </w:p>
    <w:p w14:paraId="488D15BA" w14:textId="77777777" w:rsidR="00093929" w:rsidRPr="00F3209F" w:rsidRDefault="00093929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VI</w:t>
      </w:r>
    </w:p>
    <w:p w14:paraId="488D15BB" w14:textId="32A789BC" w:rsidR="00093929" w:rsidRDefault="00093929" w:rsidP="00F3209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 7</w:t>
      </w:r>
      <w:r w:rsidR="00810638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33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: </w:t>
      </w:r>
      <w:r w:rsidRPr="00F3209F">
        <w:rPr>
          <w:rFonts w:ascii="Arial Narrow" w:hAnsi="Arial Narrow" w:cs="Times New Roman"/>
          <w:b/>
          <w:bCs/>
          <w:sz w:val="24"/>
          <w:szCs w:val="24"/>
        </w:rPr>
        <w:t>Green Social Work and Disaster Management</w:t>
      </w:r>
    </w:p>
    <w:p w14:paraId="488D15BC" w14:textId="77777777" w:rsidR="00CC326B" w:rsidRPr="00F3209F" w:rsidRDefault="00CC326B" w:rsidP="00CC326B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488D15BD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04</w:t>
      </w:r>
    </w:p>
    <w:p w14:paraId="488D15BE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100</w:t>
      </w:r>
    </w:p>
    <w:p w14:paraId="488D15BF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 End/Practical/Internal): [75/00/25]</w:t>
      </w:r>
    </w:p>
    <w:p w14:paraId="488D15C0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No. of Credit Hours and Module: 40 Hours &amp; 04 Modules</w:t>
      </w:r>
    </w:p>
    <w:p w14:paraId="488D15C1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5C2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iCs/>
          <w:sz w:val="24"/>
          <w:szCs w:val="24"/>
        </w:rPr>
        <w:t>Objectives:</w:t>
      </w:r>
    </w:p>
    <w:p w14:paraId="488D15C3" w14:textId="77777777" w:rsidR="00816D12" w:rsidRPr="00F3209F" w:rsidRDefault="00816D12" w:rsidP="00581116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develop an understanding of the Environment and the changes affecting it</w:t>
      </w:r>
      <w:r w:rsidR="00BF1044" w:rsidRPr="00F3209F">
        <w:rPr>
          <w:rFonts w:ascii="Arial Narrow" w:hAnsi="Arial Narrow" w:cs="Times New Roman"/>
          <w:sz w:val="24"/>
          <w:szCs w:val="24"/>
        </w:rPr>
        <w:t>;</w:t>
      </w:r>
    </w:p>
    <w:p w14:paraId="488D15C4" w14:textId="77777777" w:rsidR="00BF1044" w:rsidRPr="00F3209F" w:rsidRDefault="00BF1044" w:rsidP="00581116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inculcate the knowledge and skills in Green Social Work;</w:t>
      </w:r>
    </w:p>
    <w:p w14:paraId="488D15C5" w14:textId="77777777" w:rsidR="00816D12" w:rsidRPr="00F3209F" w:rsidRDefault="00816D12" w:rsidP="00581116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understand the nature of disasters, its magnitude and impact</w:t>
      </w:r>
      <w:r w:rsidR="00BF1044" w:rsidRPr="00F3209F">
        <w:rPr>
          <w:rFonts w:ascii="Arial Narrow" w:hAnsi="Arial Narrow" w:cs="Times New Roman"/>
          <w:sz w:val="24"/>
          <w:szCs w:val="24"/>
        </w:rPr>
        <w:t>;</w:t>
      </w:r>
    </w:p>
    <w:p w14:paraId="488D15C6" w14:textId="77777777" w:rsidR="00816D12" w:rsidRPr="00F3209F" w:rsidRDefault="00816D12" w:rsidP="00581116">
      <w:pPr>
        <w:pStyle w:val="ListParagraph"/>
        <w:numPr>
          <w:ilvl w:val="0"/>
          <w:numId w:val="3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gain knowledge of the methods and processes of disaster management, relief and rehabilitation</w:t>
      </w:r>
      <w:r w:rsidR="00BF1044" w:rsidRPr="00F3209F">
        <w:rPr>
          <w:rFonts w:ascii="Arial Narrow" w:hAnsi="Arial Narrow" w:cs="Times New Roman"/>
          <w:sz w:val="24"/>
          <w:szCs w:val="24"/>
        </w:rPr>
        <w:t>.</w:t>
      </w:r>
    </w:p>
    <w:p w14:paraId="488D15C7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5C8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1: Basic Concepts</w:t>
      </w:r>
    </w:p>
    <w:p w14:paraId="488D15C9" w14:textId="77777777" w:rsidR="00816D12" w:rsidRPr="00F3209F" w:rsidRDefault="00816D12" w:rsidP="00581116">
      <w:pPr>
        <w:pStyle w:val="ListParagraph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Ecology and Environment: Meaning and Implications</w:t>
      </w:r>
    </w:p>
    <w:p w14:paraId="488D15CA" w14:textId="77777777" w:rsidR="00816D12" w:rsidRPr="00F3209F" w:rsidRDefault="00816D12" w:rsidP="00581116">
      <w:pPr>
        <w:pStyle w:val="ListParagraph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Disaster: Meaning, Definition And Related Concepts</w:t>
      </w:r>
    </w:p>
    <w:p w14:paraId="488D15CB" w14:textId="77777777" w:rsidR="00816D12" w:rsidRPr="00F3209F" w:rsidRDefault="00816D12" w:rsidP="00581116">
      <w:pPr>
        <w:pStyle w:val="ListParagraph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Vulnerability, Risk, Hazard, Disaster,</w:t>
      </w:r>
    </w:p>
    <w:p w14:paraId="488D15CC" w14:textId="77777777" w:rsidR="00816D12" w:rsidRPr="00F3209F" w:rsidRDefault="00816D12" w:rsidP="00581116">
      <w:pPr>
        <w:pStyle w:val="ListParagraph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Models of Disaster – Crunch Model And Release Model</w:t>
      </w:r>
    </w:p>
    <w:p w14:paraId="488D15CD" w14:textId="77777777" w:rsidR="00816D12" w:rsidRPr="00F3209F" w:rsidRDefault="00816D12" w:rsidP="00581116">
      <w:pPr>
        <w:pStyle w:val="ListParagraph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Natural Resource Management</w:t>
      </w:r>
    </w:p>
    <w:p w14:paraId="488D15CE" w14:textId="77777777" w:rsidR="00816D12" w:rsidRPr="00F3209F" w:rsidRDefault="00816D12" w:rsidP="00581116">
      <w:pPr>
        <w:pStyle w:val="ListParagraph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Human- Animal Conflict</w:t>
      </w:r>
    </w:p>
    <w:p w14:paraId="488D15CF" w14:textId="77777777" w:rsidR="00816D12" w:rsidRPr="00F3209F" w:rsidRDefault="00816D12" w:rsidP="00581116">
      <w:pPr>
        <w:pStyle w:val="ListParagraph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Bio-Diversity Hotspot</w:t>
      </w:r>
    </w:p>
    <w:p w14:paraId="488D15D0" w14:textId="77777777" w:rsidR="00816D12" w:rsidRPr="00F3209F" w:rsidRDefault="00816D12" w:rsidP="00581116">
      <w:pPr>
        <w:pStyle w:val="ListParagraph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Eco-Sensitive Zones</w:t>
      </w:r>
    </w:p>
    <w:p w14:paraId="488D15D1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5D2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2: Issues and Challenges</w:t>
      </w:r>
    </w:p>
    <w:p w14:paraId="488D15D3" w14:textId="712EEACA" w:rsidR="00816D12" w:rsidRPr="00F3209F" w:rsidRDefault="00816D12" w:rsidP="00581116">
      <w:pPr>
        <w:pStyle w:val="ListParagraph"/>
        <w:numPr>
          <w:ilvl w:val="0"/>
          <w:numId w:val="3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Environmental Pollution: Meaning, </w:t>
      </w:r>
      <w:r w:rsidR="00810638" w:rsidRPr="00F3209F">
        <w:rPr>
          <w:rFonts w:ascii="Arial Narrow" w:hAnsi="Arial Narrow" w:cs="Times New Roman"/>
          <w:sz w:val="24"/>
          <w:szCs w:val="24"/>
        </w:rPr>
        <w:t>Types, Emerging</w:t>
      </w:r>
      <w:r w:rsidRPr="00F3209F">
        <w:rPr>
          <w:rFonts w:ascii="Arial Narrow" w:hAnsi="Arial Narrow" w:cs="Times New Roman"/>
          <w:sz w:val="24"/>
          <w:szCs w:val="24"/>
        </w:rPr>
        <w:t xml:space="preserve"> Issues and Challenges</w:t>
      </w:r>
    </w:p>
    <w:p w14:paraId="488D15D4" w14:textId="77777777" w:rsidR="00816D12" w:rsidRPr="00F3209F" w:rsidRDefault="00816D12" w:rsidP="00581116">
      <w:pPr>
        <w:pStyle w:val="ListParagraph"/>
        <w:numPr>
          <w:ilvl w:val="0"/>
          <w:numId w:val="3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Environmental Impact Assessment</w:t>
      </w:r>
    </w:p>
    <w:p w14:paraId="488D15D5" w14:textId="77777777" w:rsidR="00816D12" w:rsidRPr="00F3209F" w:rsidRDefault="00816D12" w:rsidP="00581116">
      <w:pPr>
        <w:pStyle w:val="ListParagraph"/>
        <w:numPr>
          <w:ilvl w:val="0"/>
          <w:numId w:val="3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National Green Tribunal</w:t>
      </w:r>
    </w:p>
    <w:p w14:paraId="488D15D6" w14:textId="77777777" w:rsidR="00816D12" w:rsidRPr="00F3209F" w:rsidRDefault="00816D12" w:rsidP="00581116">
      <w:pPr>
        <w:pStyle w:val="ListParagraph"/>
        <w:numPr>
          <w:ilvl w:val="0"/>
          <w:numId w:val="3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Carbon Trading</w:t>
      </w:r>
    </w:p>
    <w:p w14:paraId="488D15D7" w14:textId="77777777" w:rsidR="00816D12" w:rsidRPr="00F3209F" w:rsidRDefault="00816D12" w:rsidP="00581116">
      <w:pPr>
        <w:pStyle w:val="ListParagraph"/>
        <w:numPr>
          <w:ilvl w:val="0"/>
          <w:numId w:val="3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Global Warming</w:t>
      </w:r>
    </w:p>
    <w:p w14:paraId="488D15D8" w14:textId="77777777" w:rsidR="00816D12" w:rsidRPr="00F3209F" w:rsidRDefault="00816D12" w:rsidP="00581116">
      <w:pPr>
        <w:pStyle w:val="ListParagraph"/>
        <w:numPr>
          <w:ilvl w:val="0"/>
          <w:numId w:val="3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Natural and Anthropogenic Disasters: Types and Case Studies</w:t>
      </w:r>
    </w:p>
    <w:p w14:paraId="488D15D9" w14:textId="77777777" w:rsidR="00816D12" w:rsidRPr="00F3209F" w:rsidRDefault="00816D12" w:rsidP="00581116">
      <w:pPr>
        <w:pStyle w:val="ListParagraph"/>
        <w:numPr>
          <w:ilvl w:val="0"/>
          <w:numId w:val="3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Effect of Disasters: Physical, Social, Economic, Psychological, Spatial</w:t>
      </w:r>
    </w:p>
    <w:p w14:paraId="488D15DA" w14:textId="77777777" w:rsidR="00816D12" w:rsidRPr="00F3209F" w:rsidRDefault="00816D12" w:rsidP="00581116">
      <w:pPr>
        <w:pStyle w:val="ListParagraph"/>
        <w:numPr>
          <w:ilvl w:val="0"/>
          <w:numId w:val="3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Social Advocacy for Environmental Protection and Disaster Risk Reduction</w:t>
      </w:r>
    </w:p>
    <w:p w14:paraId="488D15DB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5DC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3: Environmental Consciousness and Disaster Risk Assessment</w:t>
      </w:r>
    </w:p>
    <w:p w14:paraId="488D15DD" w14:textId="77777777" w:rsidR="00816D12" w:rsidRPr="00F3209F" w:rsidRDefault="00816D12" w:rsidP="00581116">
      <w:pPr>
        <w:pStyle w:val="ListParagraph"/>
        <w:numPr>
          <w:ilvl w:val="0"/>
          <w:numId w:val="3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Green Social Work: Descriptive and Prescriptive Implications</w:t>
      </w:r>
    </w:p>
    <w:p w14:paraId="488D15DE" w14:textId="77777777" w:rsidR="00816D12" w:rsidRPr="00F3209F" w:rsidRDefault="00816D12" w:rsidP="00581116">
      <w:pPr>
        <w:pStyle w:val="ListParagraph"/>
        <w:numPr>
          <w:ilvl w:val="0"/>
          <w:numId w:val="3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Eco-feminism</w:t>
      </w:r>
    </w:p>
    <w:p w14:paraId="488D15DF" w14:textId="77777777" w:rsidR="00816D12" w:rsidRPr="00F3209F" w:rsidRDefault="00816D12" w:rsidP="00581116">
      <w:pPr>
        <w:pStyle w:val="ListParagraph"/>
        <w:numPr>
          <w:ilvl w:val="0"/>
          <w:numId w:val="3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Global Climate Agreements</w:t>
      </w:r>
    </w:p>
    <w:p w14:paraId="488D15E0" w14:textId="77777777" w:rsidR="00816D12" w:rsidRDefault="00816D12" w:rsidP="00581116">
      <w:pPr>
        <w:pStyle w:val="ListParagraph"/>
        <w:numPr>
          <w:ilvl w:val="0"/>
          <w:numId w:val="3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Participatory Assessment of Disaster Risk (PADR)– Preparation, Hazard Assessment, Vulnerability Assessment, Capacity Assessment, Key Informant Interviews and Action Planning</w:t>
      </w:r>
    </w:p>
    <w:p w14:paraId="488D15E1" w14:textId="77777777" w:rsidR="00CC326B" w:rsidRPr="00F3209F" w:rsidRDefault="00CC326B" w:rsidP="00CC326B">
      <w:pPr>
        <w:pStyle w:val="ListParagraph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488D15E2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4: Disaster Management: Phases &amp; Intervention</w:t>
      </w:r>
    </w:p>
    <w:p w14:paraId="488D15E3" w14:textId="77777777" w:rsidR="00816D12" w:rsidRPr="00F3209F" w:rsidRDefault="00816D12" w:rsidP="00581116">
      <w:pPr>
        <w:pStyle w:val="ListParagraph"/>
        <w:numPr>
          <w:ilvl w:val="0"/>
          <w:numId w:val="3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Disaster Management Cycle: Meaning, Components and Implications</w:t>
      </w:r>
    </w:p>
    <w:p w14:paraId="488D15E4" w14:textId="77777777" w:rsidR="00816D12" w:rsidRPr="00F3209F" w:rsidRDefault="00816D12" w:rsidP="00581116">
      <w:pPr>
        <w:pStyle w:val="ListParagraph"/>
        <w:numPr>
          <w:ilvl w:val="0"/>
          <w:numId w:val="3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lastRenderedPageBreak/>
        <w:t>Early Warning System</w:t>
      </w:r>
    </w:p>
    <w:p w14:paraId="488D15E5" w14:textId="77777777" w:rsidR="00816D12" w:rsidRPr="00F3209F" w:rsidRDefault="00816D12" w:rsidP="00581116">
      <w:pPr>
        <w:pStyle w:val="ListParagraph"/>
        <w:numPr>
          <w:ilvl w:val="0"/>
          <w:numId w:val="3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Institutional and Non-Institutional Framework for Disaster Management in India</w:t>
      </w:r>
    </w:p>
    <w:p w14:paraId="488D15E6" w14:textId="77777777" w:rsidR="00816D12" w:rsidRPr="00F3209F" w:rsidRDefault="00816D12" w:rsidP="00581116">
      <w:pPr>
        <w:pStyle w:val="ListParagraph"/>
        <w:numPr>
          <w:ilvl w:val="0"/>
          <w:numId w:val="3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Policies and Legislations pertaining to Disaster Management in India</w:t>
      </w:r>
    </w:p>
    <w:p w14:paraId="488D15E7" w14:textId="77777777" w:rsidR="00816D12" w:rsidRPr="00F3209F" w:rsidRDefault="00816D12" w:rsidP="00581116">
      <w:pPr>
        <w:pStyle w:val="ListParagraph"/>
        <w:numPr>
          <w:ilvl w:val="0"/>
          <w:numId w:val="3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Role and Skills of Social Work Professionals at Different Levels: Resources Mobilization, Working With Other Professionals, Working With Government And Voluntary Organizations</w:t>
      </w:r>
    </w:p>
    <w:p w14:paraId="488D15E8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5E9" w14:textId="77777777" w:rsidR="00816D12" w:rsidRDefault="00816D12" w:rsidP="00F3209F">
      <w:pPr>
        <w:spacing w:after="0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References:</w:t>
      </w:r>
    </w:p>
    <w:tbl>
      <w:tblPr>
        <w:tblW w:w="9408" w:type="dxa"/>
        <w:tblInd w:w="84" w:type="dxa"/>
        <w:tblLook w:val="04A0" w:firstRow="1" w:lastRow="0" w:firstColumn="1" w:lastColumn="0" w:noHBand="0" w:noVBand="1"/>
      </w:tblPr>
      <w:tblGrid>
        <w:gridCol w:w="9408"/>
      </w:tblGrid>
      <w:tr w:rsidR="000D7919" w:rsidRPr="000D7919" w14:paraId="488D15EB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EA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Abarquez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Murshed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Z. 2004. Community-Based Disaster risk management: Field practitioners’ Handbook. New Delhi: Asian Disaster Preparedness Center.</w:t>
            </w:r>
          </w:p>
        </w:tc>
      </w:tr>
      <w:tr w:rsidR="000D7919" w:rsidRPr="000D7919" w14:paraId="488D15ED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5EC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Anderson M and Woodrow P. 1998. Rising From The Ashes: Development strategies in times of disaster. London: ITDG Publishing, www.itdgpulishing.org.uk.</w:t>
            </w:r>
          </w:p>
        </w:tc>
      </w:tr>
      <w:tr w:rsidR="000D7919" w:rsidRPr="000D7919" w14:paraId="488D15EF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EE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Blaikie p, Cannon T, Davis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Iand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Wisner B.2004. At risk: natural hazards, people’s vulnerability and disaster. London: Routledge.</w:t>
            </w:r>
          </w:p>
        </w:tc>
      </w:tr>
      <w:tr w:rsidR="000D7919" w:rsidRPr="000D7919" w14:paraId="488D15F1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5F0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Carter I. 2002. Preparing for disaster, Pillars Guide, Tearfund UK. Order from roots@ tearfund.org or download from www.tearfund.org/tilz.</w:t>
            </w:r>
          </w:p>
        </w:tc>
      </w:tr>
      <w:tr w:rsidR="000D7919" w:rsidRPr="000D7919" w14:paraId="488D15F3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5F2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Carter I. 2003.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Mobilising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the Community, Pillars Guide, Tearfund UK. Order from roots@ tearfund.org or download from www.tearfund.org/tilz.</w:t>
            </w:r>
          </w:p>
        </w:tc>
      </w:tr>
      <w:tr w:rsidR="000D7919" w:rsidRPr="000D7919" w14:paraId="488D15F5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F4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Deshpande, B.G. 1996. Earthquakes.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Animald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Man. Gurgaon: JAC Trust.</w:t>
            </w:r>
          </w:p>
        </w:tc>
      </w:tr>
      <w:tr w:rsidR="000D7919" w:rsidRPr="000D7919" w14:paraId="488D15F7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F6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Guha, Ramachandra. (2006). Environmentalism: A global history. New York: Longman.</w:t>
            </w:r>
          </w:p>
        </w:tc>
      </w:tr>
      <w:tr w:rsidR="000D7919" w:rsidRPr="000D7919" w14:paraId="488D15F9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F8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Guha, Ramachandra.(2006). How Much Should a Person Consume? Environmentalism in India and the United States. Berkeley: University of California Press,\.</w:t>
            </w:r>
          </w:p>
        </w:tc>
      </w:tr>
      <w:tr w:rsidR="000D7919" w:rsidRPr="000D7919" w14:paraId="488D15FB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FA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Heijmans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 and Victoria L 2001. Citizenry-Based and development – Oriented disaster response. Philippines: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centre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for disaster preparedness.</w:t>
            </w:r>
          </w:p>
        </w:tc>
      </w:tr>
      <w:tr w:rsidR="000D7919" w:rsidRPr="000D7919" w14:paraId="488D15FD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FC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Mohan,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Munasinghe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and Clarke Caroline. 1992. Disaster prevention for sustainable development. Economic and policy issues. Geneva: world Bank.</w:t>
            </w:r>
          </w:p>
        </w:tc>
      </w:tr>
      <w:tr w:rsidR="000D7919" w:rsidRPr="000D7919" w14:paraId="488D15FF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5FE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Murthy, D.B.N. 2007. Disaster Management: Text and case studies. New Delhi: Deep &amp; Deep.</w:t>
            </w:r>
          </w:p>
        </w:tc>
      </w:tr>
      <w:tr w:rsidR="000D7919" w:rsidRPr="000D7919" w14:paraId="488D1601" w14:textId="77777777" w:rsidTr="000D7919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00" w14:textId="77777777" w:rsidR="000D7919" w:rsidRPr="00F3209F" w:rsidRDefault="000D7919" w:rsidP="00581116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Tearfund UK. 2004. Development and Risk Reduction in the Indian State of Andhra Pradesh a case study http://tilz.tearfund.org/Topics/Disaster+Management.</w:t>
            </w:r>
          </w:p>
        </w:tc>
      </w:tr>
    </w:tbl>
    <w:p w14:paraId="488D1602" w14:textId="77777777" w:rsidR="000D7919" w:rsidRPr="00F3209F" w:rsidRDefault="000D7919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603" w14:textId="77777777" w:rsidR="000D7919" w:rsidRPr="00F3209F" w:rsidRDefault="000D7919" w:rsidP="00F3209F">
      <w:pPr>
        <w:spacing w:after="0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br w:type="page"/>
      </w:r>
    </w:p>
    <w:p w14:paraId="488D1604" w14:textId="77777777" w:rsidR="00093929" w:rsidRPr="00F3209F" w:rsidRDefault="00093929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ELECTIVE PAPER</w:t>
      </w:r>
    </w:p>
    <w:p w14:paraId="488D1605" w14:textId="77777777" w:rsidR="00093929" w:rsidRPr="00F3209F" w:rsidRDefault="00093929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VII</w:t>
      </w:r>
    </w:p>
    <w:p w14:paraId="488D1606" w14:textId="21D61EA4" w:rsidR="00093929" w:rsidRDefault="00093929" w:rsidP="00F3209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 7</w:t>
      </w:r>
      <w:r w:rsidR="00810638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34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: </w:t>
      </w:r>
      <w:r w:rsidRPr="00F3209F">
        <w:rPr>
          <w:rFonts w:ascii="Arial Narrow" w:hAnsi="Arial Narrow" w:cs="Times New Roman"/>
          <w:b/>
          <w:bCs/>
          <w:sz w:val="24"/>
          <w:szCs w:val="24"/>
        </w:rPr>
        <w:t>Occupational Social Work</w:t>
      </w:r>
    </w:p>
    <w:p w14:paraId="488D1607" w14:textId="77777777" w:rsidR="00CC326B" w:rsidRPr="00F3209F" w:rsidRDefault="00CC326B" w:rsidP="00CC326B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488D1608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04</w:t>
      </w:r>
    </w:p>
    <w:p w14:paraId="488D1609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100</w:t>
      </w:r>
    </w:p>
    <w:p w14:paraId="488D160A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 End/Practical/Internal): [75/00/25]</w:t>
      </w:r>
    </w:p>
    <w:p w14:paraId="488D160B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No. of Credit Hours and Module: 40 Hours &amp; 04 Modules</w:t>
      </w:r>
    </w:p>
    <w:p w14:paraId="488D160C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0D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iCs/>
          <w:sz w:val="24"/>
          <w:szCs w:val="24"/>
        </w:rPr>
        <w:t>Objectives:</w:t>
      </w:r>
    </w:p>
    <w:p w14:paraId="488D160E" w14:textId="77777777" w:rsidR="00816D12" w:rsidRPr="00F3209F" w:rsidRDefault="00816D12" w:rsidP="00581116">
      <w:pPr>
        <w:pStyle w:val="ListParagraph"/>
        <w:numPr>
          <w:ilvl w:val="0"/>
          <w:numId w:val="2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promote theory-driven practice on approaches to Occupational Social Work</w:t>
      </w:r>
    </w:p>
    <w:p w14:paraId="488D160F" w14:textId="77777777" w:rsidR="00816D12" w:rsidRPr="00F3209F" w:rsidRDefault="00816D12" w:rsidP="00581116">
      <w:pPr>
        <w:pStyle w:val="ListParagraph"/>
        <w:numPr>
          <w:ilvl w:val="0"/>
          <w:numId w:val="2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develop the knowledge of Grievance Redressal and Collective Bargaining</w:t>
      </w:r>
    </w:p>
    <w:p w14:paraId="488D1610" w14:textId="77777777" w:rsidR="00816D12" w:rsidRPr="00F3209F" w:rsidRDefault="00816D12" w:rsidP="00581116">
      <w:pPr>
        <w:pStyle w:val="ListParagraph"/>
        <w:numPr>
          <w:ilvl w:val="0"/>
          <w:numId w:val="2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To build understanding on social security legislations </w:t>
      </w:r>
    </w:p>
    <w:p w14:paraId="488D1611" w14:textId="77777777" w:rsidR="00816D12" w:rsidRPr="00F3209F" w:rsidRDefault="00816D12" w:rsidP="00581116">
      <w:pPr>
        <w:pStyle w:val="ListParagraph"/>
        <w:numPr>
          <w:ilvl w:val="0"/>
          <w:numId w:val="2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appreciate scope and application of social work methods in formal and informal sector</w:t>
      </w:r>
    </w:p>
    <w:p w14:paraId="488D1612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13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 xml:space="preserve">Unit 1: </w:t>
      </w:r>
      <w:r w:rsidR="0016544B" w:rsidRPr="00F3209F">
        <w:rPr>
          <w:rFonts w:ascii="Arial Narrow" w:hAnsi="Arial Narrow" w:cs="Times New Roman"/>
          <w:b/>
          <w:sz w:val="24"/>
          <w:szCs w:val="24"/>
        </w:rPr>
        <w:t xml:space="preserve">Understanding </w:t>
      </w:r>
      <w:r w:rsidRPr="00F3209F">
        <w:rPr>
          <w:rFonts w:ascii="Arial Narrow" w:hAnsi="Arial Narrow" w:cs="Times New Roman"/>
          <w:b/>
          <w:sz w:val="24"/>
          <w:szCs w:val="24"/>
        </w:rPr>
        <w:t xml:space="preserve">Labour </w:t>
      </w:r>
      <w:r w:rsidR="0016544B" w:rsidRPr="00F3209F">
        <w:rPr>
          <w:rFonts w:ascii="Arial Narrow" w:hAnsi="Arial Narrow" w:cs="Times New Roman"/>
          <w:b/>
          <w:sz w:val="24"/>
          <w:szCs w:val="24"/>
        </w:rPr>
        <w:t>and Labour Concerns</w:t>
      </w:r>
    </w:p>
    <w:p w14:paraId="488D1614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Formal and Informal Sector</w:t>
      </w:r>
    </w:p>
    <w:p w14:paraId="488D1615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Industrial Relations:  Meaning Scope and Approaches  </w:t>
      </w:r>
    </w:p>
    <w:p w14:paraId="488D1616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Tripartite Machineries: ILC, SLC </w:t>
      </w:r>
    </w:p>
    <w:p w14:paraId="488D1617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Causes for Indiscipline And Misconducts – Hot Stove Rule And Principles of Natural Justice </w:t>
      </w:r>
    </w:p>
    <w:p w14:paraId="488D1618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Disciplinary Action: Show Cause Notices, Explanations, Domestic Enquiry</w:t>
      </w:r>
    </w:p>
    <w:p w14:paraId="488D1619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Penalties and Punishment: Fine, D</w:t>
      </w:r>
      <w:r w:rsidR="0016544B" w:rsidRPr="00F3209F">
        <w:rPr>
          <w:rFonts w:ascii="Arial Narrow" w:hAnsi="Arial Narrow" w:cs="Times New Roman"/>
          <w:sz w:val="24"/>
          <w:szCs w:val="24"/>
        </w:rPr>
        <w:t>emotion, Suspension, Discharge a</w:t>
      </w:r>
      <w:r w:rsidRPr="00F3209F">
        <w:rPr>
          <w:rFonts w:ascii="Arial Narrow" w:hAnsi="Arial Narrow" w:cs="Times New Roman"/>
          <w:sz w:val="24"/>
          <w:szCs w:val="24"/>
        </w:rPr>
        <w:t>nd Dismissal</w:t>
      </w:r>
    </w:p>
    <w:p w14:paraId="488D161A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Industrialization and Labour Problems</w:t>
      </w:r>
      <w:r w:rsidR="0016544B" w:rsidRPr="00F3209F">
        <w:rPr>
          <w:rFonts w:ascii="Arial Narrow" w:hAnsi="Arial Narrow" w:cs="Times New Roman"/>
          <w:sz w:val="24"/>
          <w:szCs w:val="24"/>
        </w:rPr>
        <w:t xml:space="preserve"> </w:t>
      </w:r>
      <w:r w:rsidRPr="00F3209F">
        <w:rPr>
          <w:rFonts w:ascii="Arial Narrow" w:hAnsi="Arial Narrow" w:cs="Times New Roman"/>
          <w:sz w:val="24"/>
          <w:szCs w:val="24"/>
        </w:rPr>
        <w:t xml:space="preserve">in India </w:t>
      </w:r>
    </w:p>
    <w:p w14:paraId="488D161B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International Labour Organization</w:t>
      </w:r>
    </w:p>
    <w:p w14:paraId="488D161C" w14:textId="77777777" w:rsidR="00816D12" w:rsidRPr="00F3209F" w:rsidRDefault="00816D12" w:rsidP="00581116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Corporate Social Responsibility</w:t>
      </w:r>
    </w:p>
    <w:p w14:paraId="488D161D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1E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2: Grievance Redressal &amp; Collective Bargaining</w:t>
      </w:r>
    </w:p>
    <w:p w14:paraId="488D161F" w14:textId="77777777" w:rsidR="00816D12" w:rsidRPr="00F3209F" w:rsidRDefault="00816D12" w:rsidP="00581116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Working Conditions and Conditions of Work</w:t>
      </w:r>
    </w:p>
    <w:p w14:paraId="488D1620" w14:textId="77777777" w:rsidR="00816D12" w:rsidRPr="00F3209F" w:rsidRDefault="00816D12" w:rsidP="00581116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Conflicts And Disputes: Meaning, Causes, Forms (Strikes And Lockouts)</w:t>
      </w:r>
    </w:p>
    <w:p w14:paraId="488D1621" w14:textId="77777777" w:rsidR="00816D12" w:rsidRPr="00F3209F" w:rsidRDefault="00816D12" w:rsidP="00581116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Grievance Redressal Procedure</w:t>
      </w:r>
    </w:p>
    <w:p w14:paraId="488D1622" w14:textId="77777777" w:rsidR="00816D12" w:rsidRPr="00F3209F" w:rsidRDefault="00816D12" w:rsidP="00581116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Collective Bargaining: theories; principles; stages; strategies; skills of an effective bargaining agent</w:t>
      </w:r>
    </w:p>
    <w:p w14:paraId="488D1623" w14:textId="77777777" w:rsidR="00816D12" w:rsidRPr="00F3209F" w:rsidRDefault="00816D12" w:rsidP="00581116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Trade Unions: Origin and growth of trade union movement in India; Indian Trade Union Act 1926; Major Trade Unions in India</w:t>
      </w:r>
    </w:p>
    <w:p w14:paraId="488D1624" w14:textId="77777777" w:rsidR="00816D12" w:rsidRPr="00F3209F" w:rsidRDefault="00816D12" w:rsidP="00581116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Industrial Disputes Act, 1947</w:t>
      </w:r>
    </w:p>
    <w:p w14:paraId="488D1625" w14:textId="77777777" w:rsidR="00816D12" w:rsidRPr="00F3209F" w:rsidRDefault="00816D12" w:rsidP="00581116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Industrial Employment (Standing Orders) Act 1946</w:t>
      </w:r>
    </w:p>
    <w:p w14:paraId="488D1626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627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3: Labour Welfare &amp; Labour Legislations</w:t>
      </w:r>
    </w:p>
    <w:p w14:paraId="488D1628" w14:textId="77777777" w:rsidR="00816D12" w:rsidRPr="00F3209F" w:rsidRDefault="00816D12" w:rsidP="00581116">
      <w:pPr>
        <w:pStyle w:val="ListParagraph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Labour </w:t>
      </w:r>
      <w:r w:rsidR="0016544B" w:rsidRPr="00F3209F">
        <w:rPr>
          <w:rFonts w:ascii="Arial Narrow" w:hAnsi="Arial Narrow" w:cs="Times New Roman"/>
          <w:sz w:val="24"/>
          <w:szCs w:val="24"/>
        </w:rPr>
        <w:t>Welfare Officer</w:t>
      </w:r>
      <w:r w:rsidRPr="00F3209F">
        <w:rPr>
          <w:rFonts w:ascii="Arial Narrow" w:hAnsi="Arial Narrow" w:cs="Times New Roman"/>
          <w:sz w:val="24"/>
          <w:szCs w:val="24"/>
        </w:rPr>
        <w:t>: Role and Qualifications</w:t>
      </w:r>
    </w:p>
    <w:p w14:paraId="488D1629" w14:textId="77777777" w:rsidR="00816D12" w:rsidRPr="00F3209F" w:rsidRDefault="00816D12" w:rsidP="00581116">
      <w:pPr>
        <w:pStyle w:val="ListParagraph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Theories of Labour Welfare</w:t>
      </w:r>
    </w:p>
    <w:p w14:paraId="488D162A" w14:textId="77777777" w:rsidR="00816D12" w:rsidRPr="00F3209F" w:rsidRDefault="00816D12" w:rsidP="00581116">
      <w:pPr>
        <w:pStyle w:val="ListParagraph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Historical Development of Labour Legislations in India</w:t>
      </w:r>
    </w:p>
    <w:p w14:paraId="488D162B" w14:textId="77777777" w:rsidR="00816D12" w:rsidRPr="00F3209F" w:rsidRDefault="00816D12" w:rsidP="00581116">
      <w:pPr>
        <w:pStyle w:val="ListParagraph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The Factories Act, 1948</w:t>
      </w:r>
    </w:p>
    <w:p w14:paraId="488D162C" w14:textId="77777777" w:rsidR="00816D12" w:rsidRPr="00F3209F" w:rsidRDefault="00816D12" w:rsidP="00581116">
      <w:pPr>
        <w:pStyle w:val="ListParagraph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Contract Labour (Regulations and Abolition) Act 1970</w:t>
      </w:r>
    </w:p>
    <w:p w14:paraId="488D162D" w14:textId="77777777" w:rsidR="00816D12" w:rsidRPr="00F3209F" w:rsidRDefault="00816D12" w:rsidP="00581116">
      <w:pPr>
        <w:pStyle w:val="ListParagraph"/>
        <w:numPr>
          <w:ilvl w:val="0"/>
          <w:numId w:val="2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Plantation Labour Act 1951</w:t>
      </w:r>
    </w:p>
    <w:p w14:paraId="488D162E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62F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lastRenderedPageBreak/>
        <w:t>Unit 4: Social Security Legislations</w:t>
      </w:r>
    </w:p>
    <w:p w14:paraId="488D1630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Workman’s </w:t>
      </w:r>
      <w:r w:rsidR="0016544B" w:rsidRPr="00F3209F">
        <w:rPr>
          <w:rFonts w:ascii="Arial Narrow" w:hAnsi="Arial Narrow" w:cs="Times New Roman"/>
          <w:sz w:val="24"/>
          <w:szCs w:val="24"/>
        </w:rPr>
        <w:t xml:space="preserve">Compensation </w:t>
      </w:r>
      <w:r w:rsidRPr="00F3209F">
        <w:rPr>
          <w:rFonts w:ascii="Arial Narrow" w:hAnsi="Arial Narrow" w:cs="Times New Roman"/>
          <w:sz w:val="24"/>
          <w:szCs w:val="24"/>
        </w:rPr>
        <w:t>Act 1923</w:t>
      </w:r>
    </w:p>
    <w:p w14:paraId="488D1631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Employee’s State Insurance Act 1948</w:t>
      </w:r>
    </w:p>
    <w:p w14:paraId="488D1632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Employee’s Provident Fund Act 1952</w:t>
      </w:r>
    </w:p>
    <w:p w14:paraId="488D1633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Payment of Gratuity Act 1972</w:t>
      </w:r>
    </w:p>
    <w:p w14:paraId="488D1634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Maternity Benefit Act 1961</w:t>
      </w:r>
    </w:p>
    <w:p w14:paraId="488D1635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Payment of wages Act 1936</w:t>
      </w:r>
    </w:p>
    <w:p w14:paraId="488D1636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Minimum wages Act 1948</w:t>
      </w:r>
    </w:p>
    <w:p w14:paraId="488D1637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Payment of Bonus Act 1972</w:t>
      </w:r>
    </w:p>
    <w:p w14:paraId="488D1638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Employment Exchange (Notification of Vacancies) Act 1956</w:t>
      </w:r>
    </w:p>
    <w:p w14:paraId="488D1639" w14:textId="77777777" w:rsidR="00816D12" w:rsidRPr="00F3209F" w:rsidRDefault="00816D12" w:rsidP="00581116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Scope and application of social work method in Industry</w:t>
      </w:r>
    </w:p>
    <w:p w14:paraId="488D163A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3B" w14:textId="77777777" w:rsidR="00816D12" w:rsidRPr="00F3209F" w:rsidRDefault="00816D12" w:rsidP="00F3209F">
      <w:pPr>
        <w:spacing w:after="0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References:</w:t>
      </w:r>
    </w:p>
    <w:tbl>
      <w:tblPr>
        <w:tblW w:w="9408" w:type="dxa"/>
        <w:tblInd w:w="84" w:type="dxa"/>
        <w:tblLook w:val="04A0" w:firstRow="1" w:lastRow="0" w:firstColumn="1" w:lastColumn="0" w:noHBand="0" w:noVBand="1"/>
      </w:tblPr>
      <w:tblGrid>
        <w:gridCol w:w="9408"/>
      </w:tblGrid>
      <w:tr w:rsidR="004A7F17" w:rsidRPr="004A7F17" w14:paraId="488D163D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3C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Agrawal, R.D. 1973. Dynamics of personnel management in India. New Delhi: Tata McGraw Hill Ltd.</w:t>
            </w:r>
          </w:p>
        </w:tc>
      </w:tr>
      <w:tr w:rsidR="004A7F17" w:rsidRPr="004A7F17" w14:paraId="488D163F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3E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Dasgupta, S.K. 1983. Commercial &amp; Industrial Law. New Delhi: Sterling publishers.</w:t>
            </w:r>
          </w:p>
        </w:tc>
      </w:tr>
      <w:tr w:rsidR="004A7F17" w:rsidRPr="004A7F17" w14:paraId="488D1641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40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Johnson, T.L. 1981. Introduction to Industrial Relation. Britain: MacDonald &amp;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Enerd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Great.</w:t>
            </w:r>
          </w:p>
        </w:tc>
      </w:tr>
      <w:tr w:rsidR="004A7F17" w:rsidRPr="004A7F17" w14:paraId="488D1643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42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Kapoor, N.D. 1993. Elements of Industrial law. New Delhi: Sultan Chand and Sons.</w:t>
            </w:r>
          </w:p>
        </w:tc>
      </w:tr>
      <w:tr w:rsidR="004A7F17" w:rsidRPr="004A7F17" w14:paraId="488D1645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44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Kapoor, N.D. 1995. Hand Book of Industrial Law. New Delhi: Sultan Chand and sons.</w:t>
            </w:r>
          </w:p>
        </w:tc>
      </w:tr>
      <w:tr w:rsidR="004A7F17" w:rsidRPr="004A7F17" w14:paraId="488D1647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46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Mamkootam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Kuriakose. 1982. Trade unions myth and reality. New Delhi: Oxford University Press.</w:t>
            </w:r>
          </w:p>
        </w:tc>
      </w:tr>
      <w:tr w:rsidR="004A7F17" w:rsidRPr="004A7F17" w14:paraId="488D1649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48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Mamoria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C.B. and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Mamoria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Satish. 1984. Industrial Labour. Social Security and Industrial peace in India. Allahabad: Kitab Mahal.</w:t>
            </w:r>
          </w:p>
        </w:tc>
      </w:tr>
      <w:tr w:rsidR="004A7F17" w:rsidRPr="004A7F17" w14:paraId="488D164B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4A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Punekar, S.D. et. al. 1981. Labour Welfare: Trade unions and industrial relations. Bombay: Himalaya Publishing House.</w:t>
            </w:r>
          </w:p>
        </w:tc>
      </w:tr>
      <w:tr w:rsidR="004A7F17" w:rsidRPr="004A7F17" w14:paraId="488D164D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4C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Ramassamy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. E. A. and Uma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Ramassamy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1981. Industry and Labour An introduction. New Delhi: Oxford university press.</w:t>
            </w:r>
          </w:p>
        </w:tc>
      </w:tr>
      <w:tr w:rsidR="004A7F17" w:rsidRPr="004A7F17" w14:paraId="488D164F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4E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Redeost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Roger. 1972. Principles of Labour Law. London: Sweet and Maxwell.</w:t>
            </w:r>
          </w:p>
        </w:tc>
      </w:tr>
      <w:tr w:rsidR="004A7F17" w:rsidRPr="004A7F17" w14:paraId="488D1651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50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Tripathi, P.C. 1994. Personnel Management and Industrial Relations. New Delhi: Sultan Chand And Company.</w:t>
            </w:r>
          </w:p>
        </w:tc>
      </w:tr>
      <w:tr w:rsidR="004A7F17" w:rsidRPr="004A7F17" w14:paraId="488D1653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52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White, K. Head.1977. Industrial Relations. London: odder &amp; Sought.</w:t>
            </w:r>
          </w:p>
        </w:tc>
      </w:tr>
      <w:tr w:rsidR="004A7F17" w:rsidRPr="004A7F17" w14:paraId="488D1655" w14:textId="77777777" w:rsidTr="00E1106F">
        <w:trPr>
          <w:trHeight w:val="312"/>
        </w:trPr>
        <w:tc>
          <w:tcPr>
            <w:tcW w:w="9408" w:type="dxa"/>
            <w:shd w:val="clear" w:color="auto" w:fill="auto"/>
            <w:noWrap/>
            <w:hideMark/>
          </w:tcPr>
          <w:p w14:paraId="488D1654" w14:textId="77777777" w:rsidR="004A7F17" w:rsidRPr="00F3209F" w:rsidRDefault="004A7F17" w:rsidP="00581116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Yoder, Dale.1976. Personnel Management and Industrial Relations. New Delhi: Prentice Hall of India Pvt. Ltd.</w:t>
            </w:r>
          </w:p>
        </w:tc>
      </w:tr>
    </w:tbl>
    <w:p w14:paraId="488D1656" w14:textId="77777777" w:rsidR="004A7F17" w:rsidRPr="00F3209F" w:rsidRDefault="004A7F17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57" w14:textId="77777777" w:rsidR="00816D12" w:rsidRPr="00F3209F" w:rsidRDefault="00816D12" w:rsidP="00F3209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58" w14:textId="77777777" w:rsidR="00093929" w:rsidRPr="00F3209F" w:rsidRDefault="00816D12" w:rsidP="00F3209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br w:type="page"/>
      </w:r>
    </w:p>
    <w:p w14:paraId="488D1659" w14:textId="77777777" w:rsidR="00093929" w:rsidRPr="00F3209F" w:rsidRDefault="00093929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ELECTIVE PAPER</w:t>
      </w:r>
    </w:p>
    <w:p w14:paraId="488D165A" w14:textId="77777777" w:rsidR="00093929" w:rsidRPr="00F3209F" w:rsidRDefault="00093929" w:rsidP="00F3209F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VIII</w:t>
      </w:r>
    </w:p>
    <w:p w14:paraId="488D165B" w14:textId="5E2ABDDB" w:rsidR="00093929" w:rsidRDefault="00093929" w:rsidP="00F3209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 7</w:t>
      </w:r>
      <w:r w:rsidR="00810638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35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: </w:t>
      </w:r>
      <w:r w:rsidRPr="00F3209F">
        <w:rPr>
          <w:rFonts w:ascii="Arial Narrow" w:hAnsi="Arial Narrow" w:cs="Times New Roman"/>
          <w:b/>
          <w:bCs/>
          <w:sz w:val="24"/>
          <w:szCs w:val="24"/>
        </w:rPr>
        <w:t>Social Work with Youth</w:t>
      </w:r>
    </w:p>
    <w:p w14:paraId="488D165C" w14:textId="77777777" w:rsidR="00CC326B" w:rsidRPr="00F3209F" w:rsidRDefault="00CC326B" w:rsidP="00CC326B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488D165D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04</w:t>
      </w:r>
    </w:p>
    <w:p w14:paraId="488D165E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100</w:t>
      </w:r>
    </w:p>
    <w:p w14:paraId="488D165F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 End/Practical/Internal): [75/00/25]</w:t>
      </w:r>
    </w:p>
    <w:p w14:paraId="488D1660" w14:textId="77777777" w:rsidR="00093929" w:rsidRPr="00F3209F" w:rsidRDefault="00093929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No. of Credit Hours and Module: 40 Hours &amp; 04 Modules</w:t>
      </w:r>
    </w:p>
    <w:p w14:paraId="488D1661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662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Objectives:</w:t>
      </w:r>
    </w:p>
    <w:p w14:paraId="488D1663" w14:textId="77777777" w:rsidR="00816D12" w:rsidRPr="00F3209F" w:rsidRDefault="00816D12" w:rsidP="00581116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understand youth, their needs, issues and challenges</w:t>
      </w:r>
    </w:p>
    <w:p w14:paraId="488D1664" w14:textId="77777777" w:rsidR="00816D12" w:rsidRPr="00F3209F" w:rsidRDefault="00816D12" w:rsidP="00581116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To critically examine the schemes and programmes for youth in the country</w:t>
      </w:r>
    </w:p>
    <w:p w14:paraId="488D1665" w14:textId="77777777" w:rsidR="00816D12" w:rsidRPr="00F3209F" w:rsidRDefault="00816D12" w:rsidP="00581116">
      <w:pPr>
        <w:pStyle w:val="ListParagraph"/>
        <w:numPr>
          <w:ilvl w:val="0"/>
          <w:numId w:val="36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To learn the basic skills and methods of working with youth </w:t>
      </w:r>
    </w:p>
    <w:p w14:paraId="488D1666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67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1: Understanding Youth and their Welfare</w:t>
      </w:r>
    </w:p>
    <w:p w14:paraId="488D1668" w14:textId="77777777" w:rsidR="00816D12" w:rsidRPr="00F3209F" w:rsidRDefault="00816D12" w:rsidP="00581116">
      <w:pPr>
        <w:pStyle w:val="ListParagraph"/>
        <w:numPr>
          <w:ilvl w:val="0"/>
          <w:numId w:val="37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Basic Concepts of youth and youth welfare</w:t>
      </w:r>
    </w:p>
    <w:p w14:paraId="488D1669" w14:textId="77777777" w:rsidR="00816D12" w:rsidRPr="00F3209F" w:rsidRDefault="00816D12" w:rsidP="00581116">
      <w:pPr>
        <w:pStyle w:val="ListParagraph"/>
        <w:numPr>
          <w:ilvl w:val="0"/>
          <w:numId w:val="37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Demographic profile of the youth in rural and urban India</w:t>
      </w:r>
    </w:p>
    <w:p w14:paraId="488D166A" w14:textId="77777777" w:rsidR="00816D12" w:rsidRPr="00F3209F" w:rsidRDefault="00816D12" w:rsidP="00581116">
      <w:pPr>
        <w:pStyle w:val="ListParagraph"/>
        <w:numPr>
          <w:ilvl w:val="0"/>
          <w:numId w:val="37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Needs of youth – physical, intellectual, emotional, social and religious needs</w:t>
      </w:r>
    </w:p>
    <w:p w14:paraId="488D166B" w14:textId="77777777" w:rsidR="00816D12" w:rsidRPr="00F3209F" w:rsidRDefault="00816D12" w:rsidP="00581116">
      <w:pPr>
        <w:pStyle w:val="ListParagraph"/>
        <w:numPr>
          <w:ilvl w:val="0"/>
          <w:numId w:val="37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Socialization of Youth – Influence of The Parents, Family Members, Peers, Neighborhood, Reference Groups, Religion</w:t>
      </w:r>
    </w:p>
    <w:p w14:paraId="488D166C" w14:textId="77777777" w:rsidR="00816D12" w:rsidRPr="00F3209F" w:rsidRDefault="00816D12" w:rsidP="00581116">
      <w:pPr>
        <w:pStyle w:val="ListParagraph"/>
        <w:numPr>
          <w:ilvl w:val="0"/>
          <w:numId w:val="37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Impact of Westernization, Modernization And Urbanization on Youth</w:t>
      </w:r>
    </w:p>
    <w:p w14:paraId="488D166D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6E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sz w:val="24"/>
          <w:szCs w:val="24"/>
        </w:rPr>
        <w:t>Unit 2: Youth Issues</w:t>
      </w:r>
    </w:p>
    <w:p w14:paraId="488D166F" w14:textId="77777777" w:rsidR="00816D12" w:rsidRPr="00F3209F" w:rsidRDefault="00816D12" w:rsidP="00581116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Education and Employment</w:t>
      </w:r>
    </w:p>
    <w:p w14:paraId="488D1670" w14:textId="77777777" w:rsidR="00816D12" w:rsidRPr="00F3209F" w:rsidRDefault="00816D12" w:rsidP="00581116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Family, Marriage and Relationship</w:t>
      </w:r>
    </w:p>
    <w:p w14:paraId="488D1671" w14:textId="77777777" w:rsidR="00816D12" w:rsidRPr="00F3209F" w:rsidRDefault="00816D12" w:rsidP="00581116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Drugs, Alcoholism and Suicide</w:t>
      </w:r>
    </w:p>
    <w:p w14:paraId="488D1672" w14:textId="77777777" w:rsidR="00816D12" w:rsidRPr="00F3209F" w:rsidRDefault="00816D12" w:rsidP="00581116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Functional Disorders and Emotional Problems</w:t>
      </w:r>
    </w:p>
    <w:p w14:paraId="488D1673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74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3: Youth and Social Change</w:t>
      </w:r>
    </w:p>
    <w:p w14:paraId="488D1675" w14:textId="77777777" w:rsidR="00816D12" w:rsidRPr="00F3209F" w:rsidRDefault="00816D12" w:rsidP="00581116">
      <w:pPr>
        <w:pStyle w:val="ListParagraph"/>
        <w:numPr>
          <w:ilvl w:val="0"/>
          <w:numId w:val="38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Youth in Politics</w:t>
      </w:r>
    </w:p>
    <w:p w14:paraId="488D1676" w14:textId="77777777" w:rsidR="00816D12" w:rsidRPr="00F3209F" w:rsidRDefault="000F0287" w:rsidP="00581116">
      <w:pPr>
        <w:pStyle w:val="ListParagraph"/>
        <w:numPr>
          <w:ilvl w:val="0"/>
          <w:numId w:val="38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Youth Welfare Programmes – NCC, </w:t>
      </w:r>
      <w:r w:rsidR="00816D12" w:rsidRPr="00F3209F">
        <w:rPr>
          <w:rFonts w:ascii="Arial Narrow" w:hAnsi="Arial Narrow" w:cs="Times New Roman"/>
          <w:sz w:val="24"/>
          <w:szCs w:val="24"/>
        </w:rPr>
        <w:t xml:space="preserve">NSS, Scouts, Guide, Youth Hostels, Youth Festivals, Career Counseling, AICUF, TRYSEM, NYK, </w:t>
      </w:r>
      <w:proofErr w:type="spellStart"/>
      <w:r w:rsidR="00816D12" w:rsidRPr="00F3209F">
        <w:rPr>
          <w:rFonts w:ascii="Arial Narrow" w:hAnsi="Arial Narrow" w:cs="Times New Roman"/>
          <w:sz w:val="24"/>
          <w:szCs w:val="24"/>
        </w:rPr>
        <w:t>Vishva</w:t>
      </w:r>
      <w:proofErr w:type="spellEnd"/>
      <w:r w:rsidR="00816D12" w:rsidRPr="00F3209F">
        <w:rPr>
          <w:rFonts w:ascii="Arial Narrow" w:hAnsi="Arial Narrow" w:cs="Times New Roman"/>
          <w:sz w:val="24"/>
          <w:szCs w:val="24"/>
        </w:rPr>
        <w:t xml:space="preserve"> Kendra, Bharat </w:t>
      </w:r>
      <w:proofErr w:type="spellStart"/>
      <w:r w:rsidR="00816D12" w:rsidRPr="00F3209F">
        <w:rPr>
          <w:rFonts w:ascii="Arial Narrow" w:hAnsi="Arial Narrow" w:cs="Times New Roman"/>
          <w:sz w:val="24"/>
          <w:szCs w:val="24"/>
        </w:rPr>
        <w:t>Seva</w:t>
      </w:r>
      <w:proofErr w:type="spellEnd"/>
      <w:r w:rsidR="002C4492" w:rsidRPr="00F3209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16D12" w:rsidRPr="00F3209F">
        <w:rPr>
          <w:rFonts w:ascii="Arial Narrow" w:hAnsi="Arial Narrow" w:cs="Times New Roman"/>
          <w:sz w:val="24"/>
          <w:szCs w:val="24"/>
        </w:rPr>
        <w:t>Samaj</w:t>
      </w:r>
      <w:proofErr w:type="spellEnd"/>
      <w:r w:rsidR="00816D12" w:rsidRPr="00F3209F">
        <w:rPr>
          <w:rFonts w:ascii="Arial Narrow" w:hAnsi="Arial Narrow" w:cs="Times New Roman"/>
          <w:sz w:val="24"/>
          <w:szCs w:val="24"/>
        </w:rPr>
        <w:t xml:space="preserve"> and Servant of India Society</w:t>
      </w:r>
    </w:p>
    <w:p w14:paraId="488D1677" w14:textId="77777777" w:rsidR="00816D12" w:rsidRPr="00F3209F" w:rsidRDefault="00816D12" w:rsidP="00581116">
      <w:pPr>
        <w:pStyle w:val="ListParagraph"/>
        <w:numPr>
          <w:ilvl w:val="0"/>
          <w:numId w:val="38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Role of Youth in Social Change</w:t>
      </w:r>
    </w:p>
    <w:p w14:paraId="488D1678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88D1679" w14:textId="77777777" w:rsidR="00816D12" w:rsidRPr="00F3209F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Unit 4: Social Work and Youth</w:t>
      </w:r>
    </w:p>
    <w:p w14:paraId="488D167A" w14:textId="77777777" w:rsidR="00816D12" w:rsidRPr="00F3209F" w:rsidRDefault="00816D12" w:rsidP="00581116">
      <w:pPr>
        <w:pStyle w:val="ListParagraph"/>
        <w:numPr>
          <w:ilvl w:val="0"/>
          <w:numId w:val="40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Application of Social Work Methods in Working With Youth and Youth Groups</w:t>
      </w:r>
    </w:p>
    <w:p w14:paraId="488D167B" w14:textId="77777777" w:rsidR="002C4492" w:rsidRPr="00F3209F" w:rsidRDefault="002C449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8D167C" w14:textId="77777777" w:rsidR="00816D12" w:rsidRDefault="00816D12" w:rsidP="00F3209F">
      <w:pPr>
        <w:tabs>
          <w:tab w:val="left" w:pos="1080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t>References:</w:t>
      </w:r>
    </w:p>
    <w:p w14:paraId="488D167D" w14:textId="77777777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F3209F">
        <w:rPr>
          <w:rFonts w:ascii="Arial Narrow" w:hAnsi="Arial Narrow" w:cs="Times New Roman"/>
          <w:sz w:val="24"/>
          <w:szCs w:val="24"/>
        </w:rPr>
        <w:t>Arimpoor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 xml:space="preserve">. J.P. 1983. Indian youth in perspective. </w:t>
      </w:r>
      <w:proofErr w:type="spellStart"/>
      <w:r w:rsidRPr="00F3209F">
        <w:rPr>
          <w:rFonts w:ascii="Arial Narrow" w:hAnsi="Arial Narrow" w:cs="Times New Roman"/>
          <w:sz w:val="24"/>
          <w:szCs w:val="24"/>
        </w:rPr>
        <w:t>Tirupattur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>: sacred heart college.</w:t>
      </w:r>
    </w:p>
    <w:p w14:paraId="488D167E" w14:textId="77777777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F3209F">
        <w:rPr>
          <w:rFonts w:ascii="Arial Narrow" w:hAnsi="Arial Narrow" w:cs="Times New Roman"/>
          <w:sz w:val="24"/>
          <w:szCs w:val="24"/>
        </w:rPr>
        <w:t>Chowdhry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 xml:space="preserve"> D.P. 1988. Youth participation and development. New Delhi: </w:t>
      </w:r>
      <w:proofErr w:type="spellStart"/>
      <w:r w:rsidRPr="00F3209F">
        <w:rPr>
          <w:rFonts w:ascii="Arial Narrow" w:hAnsi="Arial Narrow" w:cs="Times New Roman"/>
          <w:sz w:val="24"/>
          <w:szCs w:val="24"/>
        </w:rPr>
        <w:t>Atmaram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 xml:space="preserve"> and sons publications.</w:t>
      </w:r>
    </w:p>
    <w:p w14:paraId="488D167F" w14:textId="77777777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Gore, M.S. 1978. Indian youth – process of socialization. New Delhi: </w:t>
      </w:r>
      <w:proofErr w:type="spellStart"/>
      <w:r w:rsidRPr="00F3209F">
        <w:rPr>
          <w:rFonts w:ascii="Arial Narrow" w:hAnsi="Arial Narrow" w:cs="Times New Roman"/>
          <w:sz w:val="24"/>
          <w:szCs w:val="24"/>
        </w:rPr>
        <w:t>VeshvaYuvak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 xml:space="preserve"> Kendra.</w:t>
      </w:r>
    </w:p>
    <w:p w14:paraId="488D1680" w14:textId="77777777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lastRenderedPageBreak/>
        <w:t>Harper and Malcolm. 1996. Empowerment through enterprise. London: intermediate technology publications.</w:t>
      </w:r>
    </w:p>
    <w:p w14:paraId="488D1681" w14:textId="00347300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Kenyon, et. al. 1996. Youth policy 2000: formulating and implementing national youth policies, </w:t>
      </w:r>
      <w:r w:rsidR="00810638" w:rsidRPr="00F3209F">
        <w:rPr>
          <w:rFonts w:ascii="Arial Narrow" w:hAnsi="Arial Narrow" w:cs="Times New Roman"/>
          <w:sz w:val="24"/>
          <w:szCs w:val="24"/>
        </w:rPr>
        <w:t>Chandigarh</w:t>
      </w:r>
      <w:r w:rsidRPr="00F3209F">
        <w:rPr>
          <w:rFonts w:ascii="Arial Narrow" w:hAnsi="Arial Narrow" w:cs="Times New Roman"/>
          <w:sz w:val="24"/>
          <w:szCs w:val="24"/>
        </w:rPr>
        <w:t xml:space="preserve">.:  module 9. CYP. Asia regional </w:t>
      </w:r>
      <w:proofErr w:type="spellStart"/>
      <w:r w:rsidRPr="00F3209F">
        <w:rPr>
          <w:rFonts w:ascii="Arial Narrow" w:hAnsi="Arial Narrow" w:cs="Times New Roman"/>
          <w:sz w:val="24"/>
          <w:szCs w:val="24"/>
        </w:rPr>
        <w:t>centre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>.</w:t>
      </w:r>
    </w:p>
    <w:p w14:paraId="488D1682" w14:textId="77777777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F3209F">
        <w:rPr>
          <w:rFonts w:ascii="Arial Narrow" w:hAnsi="Arial Narrow" w:cs="Times New Roman"/>
          <w:sz w:val="24"/>
          <w:szCs w:val="24"/>
        </w:rPr>
        <w:t>Macwon’gi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 xml:space="preserve"> M- Zambia. 1998. Promoting enterprise and economic development. Module 11. Chandigarh: CYP. Asia regional </w:t>
      </w:r>
      <w:proofErr w:type="spellStart"/>
      <w:r w:rsidRPr="00F3209F">
        <w:rPr>
          <w:rFonts w:ascii="Arial Narrow" w:hAnsi="Arial Narrow" w:cs="Times New Roman"/>
          <w:sz w:val="24"/>
          <w:szCs w:val="24"/>
        </w:rPr>
        <w:t>centre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>.</w:t>
      </w:r>
    </w:p>
    <w:p w14:paraId="488D1683" w14:textId="77777777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 xml:space="preserve">Philip and Mc Michael 1996. Development and social change: </w:t>
      </w:r>
      <w:proofErr w:type="spellStart"/>
      <w:r w:rsidRPr="00F3209F">
        <w:rPr>
          <w:rFonts w:ascii="Arial Narrow" w:hAnsi="Arial Narrow" w:cs="Times New Roman"/>
          <w:sz w:val="24"/>
          <w:szCs w:val="24"/>
        </w:rPr>
        <w:t>Aglobal</w:t>
      </w:r>
      <w:proofErr w:type="spellEnd"/>
      <w:r w:rsidRPr="00F3209F">
        <w:rPr>
          <w:rFonts w:ascii="Arial Narrow" w:hAnsi="Arial Narrow" w:cs="Times New Roman"/>
          <w:sz w:val="24"/>
          <w:szCs w:val="24"/>
        </w:rPr>
        <w:t xml:space="preserve"> perspective. Sage publications. London.</w:t>
      </w:r>
    </w:p>
    <w:p w14:paraId="488D1684" w14:textId="77777777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Santrock, John W. 2007. Adolescence. New Delhi: Tata Mc Graw- Hill publishing Co. Ltd.</w:t>
      </w:r>
    </w:p>
    <w:p w14:paraId="488D1685" w14:textId="77777777" w:rsidR="00816D12" w:rsidRPr="00F3209F" w:rsidRDefault="00816D12" w:rsidP="00581116">
      <w:pPr>
        <w:pStyle w:val="ListParagraph"/>
        <w:numPr>
          <w:ilvl w:val="0"/>
          <w:numId w:val="41"/>
        </w:numPr>
        <w:tabs>
          <w:tab w:val="left" w:pos="108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Wyn J and R. Shite. 1997. Rethinking youth. London: Sage publications limited.</w:t>
      </w:r>
    </w:p>
    <w:p w14:paraId="488D1686" w14:textId="77777777" w:rsidR="00540821" w:rsidRPr="00F3209F" w:rsidRDefault="00816D12" w:rsidP="00540821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sz w:val="24"/>
          <w:szCs w:val="24"/>
        </w:rPr>
        <w:br w:type="page"/>
      </w:r>
      <w:r w:rsidR="00540821"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ELECTIVE PAPER</w:t>
      </w:r>
    </w:p>
    <w:p w14:paraId="488D1687" w14:textId="77777777" w:rsidR="00540821" w:rsidRPr="00F3209F" w:rsidRDefault="00540821" w:rsidP="00540821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PAPER – IX</w:t>
      </w:r>
    </w:p>
    <w:p w14:paraId="488D1688" w14:textId="4D7F44DA" w:rsidR="00540821" w:rsidRPr="00F3209F" w:rsidRDefault="00540821" w:rsidP="00540821">
      <w:pPr>
        <w:spacing w:after="0"/>
        <w:contextualSpacing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SOW 7</w:t>
      </w:r>
      <w:r w:rsidR="00810638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36</w:t>
      </w:r>
      <w:r w:rsidRPr="00F3209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: Social Work - Knowledge and Skills</w:t>
      </w:r>
    </w:p>
    <w:p w14:paraId="488D1689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68A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Credit: 04</w:t>
      </w:r>
    </w:p>
    <w:p w14:paraId="488D168B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Total Marks: 100</w:t>
      </w:r>
    </w:p>
    <w:p w14:paraId="488D168C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Distribution of Marks (Semester End/Practical/Internal): [75/00/25]</w:t>
      </w:r>
    </w:p>
    <w:p w14:paraId="488D168D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No. of Credit Hours and Module: 40 Hours &amp; 04 Modules</w:t>
      </w:r>
    </w:p>
    <w:p w14:paraId="488D168E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</w:p>
    <w:p w14:paraId="488D168F" w14:textId="77777777" w:rsidR="00540821" w:rsidRPr="00F3209F" w:rsidRDefault="00540821" w:rsidP="00540821">
      <w:pPr>
        <w:spacing w:after="0"/>
        <w:jc w:val="both"/>
        <w:rPr>
          <w:rFonts w:ascii="Arial Narrow" w:hAnsi="Arial Narrow" w:cs="Times New Roman"/>
          <w:b/>
          <w:bCs/>
          <w:i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iCs/>
          <w:color w:val="000000" w:themeColor="text1"/>
          <w:sz w:val="24"/>
          <w:szCs w:val="24"/>
        </w:rPr>
        <w:t>Objectives:</w:t>
      </w:r>
    </w:p>
    <w:p w14:paraId="488D1690" w14:textId="77777777" w:rsidR="00540821" w:rsidRPr="00F3209F" w:rsidRDefault="00540821" w:rsidP="00581116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 xml:space="preserve">To build social work-related updates and insights; and </w:t>
      </w:r>
    </w:p>
    <w:p w14:paraId="488D1691" w14:textId="77777777" w:rsidR="00540821" w:rsidRPr="00F3209F" w:rsidRDefault="00540821" w:rsidP="00581116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color w:val="000000" w:themeColor="text1"/>
          <w:sz w:val="24"/>
          <w:szCs w:val="24"/>
        </w:rPr>
        <w:t>To promote evidence-based practice and practice-based evidence.</w:t>
      </w:r>
    </w:p>
    <w:p w14:paraId="488D1692" w14:textId="77777777" w:rsidR="00540821" w:rsidRPr="00F3209F" w:rsidRDefault="00540821" w:rsidP="00581116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iCs/>
          <w:color w:val="000000" w:themeColor="text1"/>
          <w:sz w:val="24"/>
          <w:szCs w:val="24"/>
        </w:rPr>
        <w:t>To inculcate skills in Methods of Social Work Intervention,</w:t>
      </w:r>
    </w:p>
    <w:p w14:paraId="488D1693" w14:textId="77777777" w:rsidR="00540821" w:rsidRPr="00F3209F" w:rsidRDefault="00540821" w:rsidP="00581116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i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iCs/>
          <w:color w:val="000000" w:themeColor="text1"/>
          <w:sz w:val="24"/>
          <w:szCs w:val="24"/>
        </w:rPr>
        <w:t>To augment the practice and documentation aptitude of Primary and Secondary Methods of Social Work Intervention</w:t>
      </w:r>
    </w:p>
    <w:p w14:paraId="488D1694" w14:textId="77777777" w:rsidR="00540821" w:rsidRPr="00F3209F" w:rsidRDefault="00540821" w:rsidP="00540821">
      <w:pPr>
        <w:spacing w:after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88D1695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bCs/>
          <w:sz w:val="24"/>
          <w:szCs w:val="24"/>
        </w:rPr>
        <w:t xml:space="preserve">Unit 1: Social Work: </w:t>
      </w:r>
      <w:r w:rsidR="00C94C67">
        <w:rPr>
          <w:rFonts w:ascii="Arial Narrow" w:hAnsi="Arial Narrow" w:cs="Times New Roman"/>
          <w:b/>
          <w:bCs/>
          <w:sz w:val="24"/>
          <w:szCs w:val="24"/>
        </w:rPr>
        <w:t xml:space="preserve">Knowledge and </w:t>
      </w:r>
      <w:r w:rsidRPr="00F3209F">
        <w:rPr>
          <w:rFonts w:ascii="Arial Narrow" w:hAnsi="Arial Narrow" w:cs="Times New Roman"/>
          <w:b/>
          <w:bCs/>
          <w:sz w:val="24"/>
          <w:szCs w:val="24"/>
        </w:rPr>
        <w:t>Practice</w:t>
      </w:r>
    </w:p>
    <w:p w14:paraId="488D1696" w14:textId="77777777" w:rsidR="00540821" w:rsidRPr="00F3209F" w:rsidRDefault="00540821" w:rsidP="00581116">
      <w:pPr>
        <w:pStyle w:val="ListParagraph"/>
        <w:numPr>
          <w:ilvl w:val="0"/>
          <w:numId w:val="4"/>
        </w:numPr>
        <w:spacing w:after="0"/>
        <w:ind w:left="814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Social Work as a Value Based Profession</w:t>
      </w:r>
    </w:p>
    <w:p w14:paraId="488D1697" w14:textId="77777777" w:rsidR="00540821" w:rsidRPr="00F3209F" w:rsidRDefault="00540821" w:rsidP="00581116">
      <w:pPr>
        <w:pStyle w:val="ListParagraph"/>
        <w:numPr>
          <w:ilvl w:val="0"/>
          <w:numId w:val="4"/>
        </w:numPr>
        <w:spacing w:after="0"/>
        <w:ind w:left="814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Evidence Based Practice</w:t>
      </w:r>
    </w:p>
    <w:p w14:paraId="488D1698" w14:textId="77777777" w:rsidR="00540821" w:rsidRPr="00F3209F" w:rsidRDefault="00540821" w:rsidP="00581116">
      <w:pPr>
        <w:pStyle w:val="ListParagraph"/>
        <w:numPr>
          <w:ilvl w:val="0"/>
          <w:numId w:val="4"/>
        </w:numPr>
        <w:spacing w:after="0"/>
        <w:ind w:left="81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Strength Based Practice</w:t>
      </w:r>
    </w:p>
    <w:p w14:paraId="488D1699" w14:textId="77777777" w:rsidR="00540821" w:rsidRPr="00F3209F" w:rsidRDefault="00540821" w:rsidP="00581116">
      <w:pPr>
        <w:pStyle w:val="ListParagraph"/>
        <w:numPr>
          <w:ilvl w:val="0"/>
          <w:numId w:val="4"/>
        </w:numPr>
        <w:spacing w:after="0"/>
        <w:ind w:left="814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Ontology, Axiology, Epistemology</w:t>
      </w:r>
    </w:p>
    <w:p w14:paraId="488D169A" w14:textId="77777777" w:rsidR="00540821" w:rsidRPr="00F3209F" w:rsidRDefault="00540821" w:rsidP="00581116">
      <w:pPr>
        <w:pStyle w:val="ListParagraph"/>
        <w:numPr>
          <w:ilvl w:val="0"/>
          <w:numId w:val="4"/>
        </w:numPr>
        <w:spacing w:after="0"/>
        <w:ind w:left="814"/>
        <w:jc w:val="both"/>
        <w:rPr>
          <w:rFonts w:ascii="Arial Narrow" w:hAnsi="Arial Narrow" w:cs="Times New Roman"/>
          <w:sz w:val="24"/>
          <w:szCs w:val="24"/>
        </w:rPr>
      </w:pPr>
      <w:r w:rsidRPr="00F3209F">
        <w:rPr>
          <w:rFonts w:ascii="Arial Narrow" w:hAnsi="Arial Narrow" w:cs="Times New Roman"/>
          <w:sz w:val="24"/>
          <w:szCs w:val="24"/>
        </w:rPr>
        <w:t>Positivism, Constructivism, and Interpretivism</w:t>
      </w:r>
    </w:p>
    <w:p w14:paraId="488D169B" w14:textId="77777777" w:rsidR="00540821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88D169C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Unit 2</w:t>
      </w:r>
      <w:r w:rsidRPr="00F3209F">
        <w:rPr>
          <w:rFonts w:ascii="Arial Narrow" w:hAnsi="Arial Narrow" w:cs="Times New Roman"/>
          <w:b/>
          <w:bCs/>
          <w:sz w:val="24"/>
          <w:szCs w:val="24"/>
        </w:rPr>
        <w:t xml:space="preserve">: Social Work: 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Emerging Debates </w:t>
      </w:r>
    </w:p>
    <w:p w14:paraId="488D169D" w14:textId="77777777" w:rsidR="00540821" w:rsidRDefault="00540821" w:rsidP="00581116">
      <w:pPr>
        <w:pStyle w:val="ListParagraph"/>
        <w:numPr>
          <w:ilvl w:val="0"/>
          <w:numId w:val="5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40821">
        <w:rPr>
          <w:rFonts w:ascii="Arial Narrow" w:hAnsi="Arial Narrow" w:cs="Times New Roman"/>
          <w:sz w:val="24"/>
          <w:szCs w:val="24"/>
        </w:rPr>
        <w:t>Evolving facets of Social Work as an Academic Discipline and Practice based Profession</w:t>
      </w:r>
    </w:p>
    <w:p w14:paraId="488D169E" w14:textId="77777777" w:rsidR="00540821" w:rsidRPr="00540821" w:rsidRDefault="00540821" w:rsidP="00581116">
      <w:pPr>
        <w:pStyle w:val="ListParagraph"/>
        <w:numPr>
          <w:ilvl w:val="0"/>
          <w:numId w:val="5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40821">
        <w:rPr>
          <w:rFonts w:ascii="Arial Narrow" w:hAnsi="Arial Narrow" w:cs="Times New Roman"/>
          <w:color w:val="000000" w:themeColor="text1"/>
          <w:sz w:val="24"/>
          <w:szCs w:val="24"/>
        </w:rPr>
        <w:t xml:space="preserve">Issues of Social Work Intervention and Professional Associations: Continental Situations </w:t>
      </w:r>
    </w:p>
    <w:p w14:paraId="488D169F" w14:textId="77777777" w:rsidR="00540821" w:rsidRPr="00540821" w:rsidRDefault="00540821" w:rsidP="00581116">
      <w:pPr>
        <w:pStyle w:val="ListParagraph"/>
        <w:numPr>
          <w:ilvl w:val="0"/>
          <w:numId w:val="5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40821">
        <w:rPr>
          <w:rFonts w:ascii="Arial Narrow" w:hAnsi="Arial Narrow" w:cs="Times New Roman"/>
          <w:color w:val="000000" w:themeColor="text1"/>
          <w:sz w:val="24"/>
          <w:szCs w:val="24"/>
        </w:rPr>
        <w:t xml:space="preserve">Recent Developments and Emerging Debates in Social Work Domain </w:t>
      </w:r>
    </w:p>
    <w:p w14:paraId="488D16A0" w14:textId="77777777" w:rsidR="00540821" w:rsidRPr="00540821" w:rsidRDefault="00540821" w:rsidP="00581116">
      <w:pPr>
        <w:pStyle w:val="ListParagraph"/>
        <w:numPr>
          <w:ilvl w:val="0"/>
          <w:numId w:val="5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40821">
        <w:rPr>
          <w:rFonts w:ascii="Arial Narrow" w:hAnsi="Arial Narrow" w:cs="Times New Roman"/>
          <w:color w:val="000000" w:themeColor="text1"/>
          <w:sz w:val="24"/>
          <w:szCs w:val="24"/>
        </w:rPr>
        <w:t xml:space="preserve">The Praxis Debate: Optimizing the Benefits of Social Work Research </w:t>
      </w:r>
    </w:p>
    <w:p w14:paraId="488D16A1" w14:textId="77777777" w:rsidR="00540821" w:rsidRPr="00540821" w:rsidRDefault="00540821" w:rsidP="00581116">
      <w:pPr>
        <w:pStyle w:val="ListParagraph"/>
        <w:numPr>
          <w:ilvl w:val="0"/>
          <w:numId w:val="5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40821">
        <w:rPr>
          <w:rFonts w:ascii="Arial Narrow" w:hAnsi="Arial Narrow" w:cs="Times New Roman"/>
          <w:color w:val="000000" w:themeColor="text1"/>
          <w:sz w:val="24"/>
          <w:szCs w:val="24"/>
        </w:rPr>
        <w:t>Regional Issues related to Northeast India.</w:t>
      </w:r>
    </w:p>
    <w:p w14:paraId="488D16A2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6A3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Unit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3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: Application of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Primary 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Methods</w:t>
      </w:r>
    </w:p>
    <w:p w14:paraId="488D16A4" w14:textId="77777777" w:rsidR="00540821" w:rsidRPr="00F3209F" w:rsidRDefault="00540821" w:rsidP="00581116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Cs/>
          <w:color w:val="000000" w:themeColor="text1"/>
          <w:sz w:val="24"/>
          <w:szCs w:val="24"/>
        </w:rPr>
        <w:t>Social Case Work</w:t>
      </w:r>
    </w:p>
    <w:p w14:paraId="488D16A5" w14:textId="77777777" w:rsidR="00540821" w:rsidRPr="00F3209F" w:rsidRDefault="00540821" w:rsidP="00581116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Cs/>
          <w:color w:val="000000" w:themeColor="text1"/>
          <w:sz w:val="24"/>
          <w:szCs w:val="24"/>
        </w:rPr>
        <w:t>Social Group Work</w:t>
      </w:r>
    </w:p>
    <w:p w14:paraId="488D16A6" w14:textId="77777777" w:rsidR="00540821" w:rsidRPr="00F3209F" w:rsidRDefault="00540821" w:rsidP="00581116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Cs/>
          <w:color w:val="000000" w:themeColor="text1"/>
          <w:sz w:val="24"/>
          <w:szCs w:val="24"/>
        </w:rPr>
        <w:t>Community Organization</w:t>
      </w:r>
    </w:p>
    <w:p w14:paraId="488D16A7" w14:textId="77777777" w:rsidR="00540821" w:rsidRDefault="00540821" w:rsidP="00540821">
      <w:pPr>
        <w:spacing w:after="0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</w:p>
    <w:p w14:paraId="488D16A8" w14:textId="77777777" w:rsidR="00540821" w:rsidRPr="00F3209F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Unit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4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: Application of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Second </w:t>
      </w: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Methods</w:t>
      </w:r>
    </w:p>
    <w:p w14:paraId="488D16A9" w14:textId="77777777" w:rsidR="00540821" w:rsidRPr="00F3209F" w:rsidRDefault="00540821" w:rsidP="00581116">
      <w:pPr>
        <w:pStyle w:val="ListParagraph"/>
        <w:numPr>
          <w:ilvl w:val="0"/>
          <w:numId w:val="57"/>
        </w:numPr>
        <w:spacing w:after="0"/>
        <w:ind w:left="700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Cs/>
          <w:color w:val="000000" w:themeColor="text1"/>
          <w:sz w:val="24"/>
          <w:szCs w:val="24"/>
        </w:rPr>
        <w:t>Social Work Research</w:t>
      </w:r>
    </w:p>
    <w:p w14:paraId="488D16AA" w14:textId="77777777" w:rsidR="00540821" w:rsidRPr="00F3209F" w:rsidRDefault="00540821" w:rsidP="00581116">
      <w:pPr>
        <w:pStyle w:val="ListParagraph"/>
        <w:numPr>
          <w:ilvl w:val="0"/>
          <w:numId w:val="57"/>
        </w:numPr>
        <w:spacing w:after="0"/>
        <w:ind w:left="700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Cs/>
          <w:color w:val="000000" w:themeColor="text1"/>
          <w:sz w:val="24"/>
          <w:szCs w:val="24"/>
        </w:rPr>
        <w:t>Social Welfare Administration</w:t>
      </w:r>
    </w:p>
    <w:p w14:paraId="488D16AB" w14:textId="77777777" w:rsidR="00540821" w:rsidRDefault="00540821" w:rsidP="00581116">
      <w:pPr>
        <w:pStyle w:val="ListParagraph"/>
        <w:numPr>
          <w:ilvl w:val="0"/>
          <w:numId w:val="57"/>
        </w:numPr>
        <w:spacing w:after="0"/>
        <w:ind w:left="700"/>
        <w:jc w:val="both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Cs/>
          <w:color w:val="000000" w:themeColor="text1"/>
          <w:sz w:val="24"/>
          <w:szCs w:val="24"/>
        </w:rPr>
        <w:t>Social Action</w:t>
      </w:r>
    </w:p>
    <w:p w14:paraId="488D16AC" w14:textId="77777777" w:rsidR="00540821" w:rsidRPr="00F3209F" w:rsidRDefault="00540821" w:rsidP="00540821">
      <w:pPr>
        <w:spacing w:after="0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88D16AD" w14:textId="77777777" w:rsidR="00540821" w:rsidRDefault="00540821" w:rsidP="00540821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09F">
        <w:rPr>
          <w:rFonts w:ascii="Arial Narrow" w:hAnsi="Arial Narrow" w:cs="Times New Roman"/>
          <w:b/>
          <w:color w:val="000000" w:themeColor="text1"/>
          <w:sz w:val="24"/>
          <w:szCs w:val="24"/>
        </w:rPr>
        <w:t>References:</w:t>
      </w:r>
    </w:p>
    <w:tbl>
      <w:tblPr>
        <w:tblW w:w="9408" w:type="dxa"/>
        <w:tblInd w:w="84" w:type="dxa"/>
        <w:tblLook w:val="04A0" w:firstRow="1" w:lastRow="0" w:firstColumn="1" w:lastColumn="0" w:noHBand="0" w:noVBand="1"/>
      </w:tblPr>
      <w:tblGrid>
        <w:gridCol w:w="9408"/>
      </w:tblGrid>
      <w:tr w:rsidR="00540821" w:rsidRPr="00896A9C" w14:paraId="488D16AF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AE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Alinsky, Saul (1971).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Rules for Radicals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Chicago: Knopf Doubleday Publishing Group.</w:t>
            </w:r>
          </w:p>
        </w:tc>
      </w:tr>
      <w:tr w:rsidR="00540821" w:rsidRPr="00896A9C" w14:paraId="488D16B1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B0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Allan, June, Bob Pease &amp; Linda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Briskman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(ed.) (2003).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Critical Social Work – An Introduction to Theories and Practices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Jaipur: Rawat Publications.</w:t>
            </w:r>
          </w:p>
        </w:tc>
      </w:tr>
      <w:tr w:rsidR="00540821" w:rsidRPr="00896A9C" w14:paraId="488D16B3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B2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lastRenderedPageBreak/>
              <w:t>Biestek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Felix P. (1987). The Casework Relationship. London: Unwin University Press.</w:t>
            </w:r>
          </w:p>
        </w:tc>
      </w:tr>
      <w:tr w:rsidR="00540821" w:rsidRPr="00896A9C" w14:paraId="488D16B5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B4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Das. D.K. Lal. (2008). Practice of Social Research: Social Work Perspective. Jaipur: Rawat Publications.</w:t>
            </w:r>
          </w:p>
        </w:tc>
      </w:tr>
      <w:tr w:rsidR="00540821" w:rsidRPr="00896A9C" w14:paraId="488D16B7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B6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Denzin, N.K. 1998. Interpreting Qualitative Data. London: Sage Publications.</w:t>
            </w:r>
          </w:p>
        </w:tc>
      </w:tr>
      <w:tr w:rsidR="00540821" w:rsidRPr="00896A9C" w14:paraId="488D16B9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B8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Desai, M. (2002).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Ideologies and Social Work: Historical and Contemporary Analyses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Jaipur: Rawat Publications.</w:t>
            </w:r>
          </w:p>
        </w:tc>
      </w:tr>
      <w:tr w:rsidR="00540821" w:rsidRPr="00896A9C" w14:paraId="488D16BB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BA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Dominelli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, L. (2004).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Social Work: Theory and Practice for a Changing Profession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London: Polity Press.</w:t>
            </w:r>
          </w:p>
        </w:tc>
      </w:tr>
      <w:tr w:rsidR="00540821" w:rsidRPr="00896A9C" w14:paraId="488D16BD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BC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Dunham, Arthur (1970). The New Community Organization. New York: Thomas, Y. Crowell Company.</w:t>
            </w:r>
          </w:p>
        </w:tc>
      </w:tr>
      <w:tr w:rsidR="00540821" w:rsidRPr="00896A9C" w14:paraId="488D16BF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BE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Fink, Arthur et al. (1985).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The fields of Social Work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Beverly Hills, California: Sage Publications.</w:t>
            </w:r>
          </w:p>
        </w:tc>
      </w:tr>
      <w:tr w:rsidR="00540821" w:rsidRPr="00896A9C" w14:paraId="488D16C1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C0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Freire, P. (2000). Pedagogy of Oppressed. New York: Continuum.</w:t>
            </w:r>
          </w:p>
        </w:tc>
      </w:tr>
      <w:tr w:rsidR="00540821" w:rsidRPr="00896A9C" w14:paraId="488D16C3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C2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Goel SL &amp; Jain R.K. (1998). Social Welfare Administration. Vol. I &amp; II. New Delhi: Deep &amp; Deep publications.</w:t>
            </w:r>
          </w:p>
        </w:tc>
      </w:tr>
      <w:tr w:rsidR="00540821" w:rsidRPr="00896A9C" w14:paraId="488D16C5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C4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Gore, M. S. (1965).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Social Work and Social Work Education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Bombay: Asia Publication House.</w:t>
            </w:r>
          </w:p>
        </w:tc>
      </w:tr>
      <w:tr w:rsidR="00540821" w:rsidRPr="00896A9C" w14:paraId="488D16C7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C6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Gore, M. S. (1993). </w:t>
            </w:r>
            <w:r w:rsidRPr="00F3209F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bidi="hi-IN"/>
              </w:rPr>
              <w:t>The Social Context of Ideology, Ambedkar's Social and Political Thought</w:t>
            </w: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. New Delhi: Sage Publication.</w:t>
            </w:r>
          </w:p>
        </w:tc>
      </w:tr>
      <w:tr w:rsidR="00540821" w:rsidRPr="00896A9C" w14:paraId="488D16C9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C8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Hamilton, Gordon. (1911). Theory and Practice of Social Case work. New York: School of Social Work &amp; Columbia University Press.</w:t>
            </w:r>
          </w:p>
        </w:tc>
      </w:tr>
      <w:tr w:rsidR="00540821" w:rsidRPr="00896A9C" w14:paraId="488D16CB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CA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Jeff Goodwin, James M. Jasper (2009). The Social Movements Reader: Cases and Concepts. USA: Willey-Blackwell.</w:t>
            </w:r>
          </w:p>
        </w:tc>
      </w:tr>
      <w:tr w:rsidR="00540821" w:rsidRPr="00896A9C" w14:paraId="488D16CD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CC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Konopka, G. (1963). Social Group Work – A Helping Process.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Engelwood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: Prentice Hall.</w:t>
            </w:r>
          </w:p>
        </w:tc>
      </w:tr>
      <w:tr w:rsidR="00540821" w:rsidRPr="00896A9C" w14:paraId="488D16CF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CE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Kothari, C.R. 1985, Research Mythology. New Delhi: Wiley Eastern.</w:t>
            </w:r>
          </w:p>
        </w:tc>
      </w:tr>
      <w:tr w:rsidR="00540821" w:rsidRPr="00896A9C" w14:paraId="488D16D1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D0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Mathew, Grace. (1992). An introduction to Social Case Work. Bombay: Tata Institute of Social Sciences.</w:t>
            </w:r>
          </w:p>
        </w:tc>
      </w:tr>
      <w:tr w:rsidR="00540821" w:rsidRPr="00896A9C" w14:paraId="488D16D3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D2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Padgett, D.L 1998. Qualitative Methods in Social Work Research. California: Sage Publications.</w:t>
            </w:r>
          </w:p>
        </w:tc>
      </w:tr>
      <w:tr w:rsidR="00540821" w:rsidRPr="00896A9C" w14:paraId="488D16D5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D4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Payne, M. (2005). Modern Social Work Theory. Basingstoke: Palgrave Macmillan.</w:t>
            </w:r>
          </w:p>
        </w:tc>
      </w:tr>
      <w:tr w:rsidR="00540821" w:rsidRPr="00896A9C" w14:paraId="488D16D7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D6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Perlman, H.H. (1974). Social Case Work. Chicago: The University of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Chikago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Press.</w:t>
            </w:r>
          </w:p>
        </w:tc>
      </w:tr>
      <w:tr w:rsidR="00540821" w:rsidRPr="00896A9C" w14:paraId="488D16D9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D8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Richmond, M. E. (1917). Social diagnosis. New York: Russell Sage Foundation.</w:t>
            </w:r>
          </w:p>
        </w:tc>
      </w:tr>
      <w:tr w:rsidR="00540821" w:rsidRPr="00896A9C" w14:paraId="488D16DB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DA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Ross, M. G. (1955). Community Organization: Theories, Principles, and Practices. New York: Helper and Row.</w:t>
            </w:r>
          </w:p>
        </w:tc>
      </w:tr>
      <w:tr w:rsidR="00540821" w:rsidRPr="00896A9C" w14:paraId="488D16DD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DC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Roy, Bailey and Phil, Lee. (1982). Theory and Practice in Social Work. London: Oxford Pub. Ltd. </w:t>
            </w:r>
          </w:p>
        </w:tc>
      </w:tr>
      <w:tr w:rsidR="00540821" w:rsidRPr="00896A9C" w14:paraId="488D16DF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DE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Rubin, Allen et. Al. 2006, Essential Research Methods for Social Work. California Wadsworth Inc.</w:t>
            </w:r>
          </w:p>
        </w:tc>
      </w:tr>
      <w:tr w:rsidR="00540821" w:rsidRPr="00896A9C" w14:paraId="488D16E1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E0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Siddiqui, H.Y. (1984). Social Work and Social Action. New Delhi: </w:t>
            </w: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Harnam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Publications.</w:t>
            </w:r>
          </w:p>
        </w:tc>
      </w:tr>
      <w:tr w:rsidR="00540821" w:rsidRPr="00896A9C" w14:paraId="488D16E3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E2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Siddiqui, H.Y. 2007. Social Group Work. Jaipur: Rawat Publications.</w:t>
            </w:r>
          </w:p>
        </w:tc>
      </w:tr>
      <w:tr w:rsidR="00540821" w:rsidRPr="00896A9C" w14:paraId="488D16E5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E4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Siddqui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H.Y. (1997). Working with Communities. New Delhi: Hira Publication.</w:t>
            </w:r>
          </w:p>
        </w:tc>
      </w:tr>
      <w:tr w:rsidR="00540821" w:rsidRPr="00896A9C" w14:paraId="488D16E7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E6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Singh, R.R. (1985). Field Work in Social Work Education, a Perspective for Human Service Profession. New Delhi: Concept Publishing Company.</w:t>
            </w:r>
          </w:p>
        </w:tc>
      </w:tr>
      <w:tr w:rsidR="00540821" w:rsidRPr="00896A9C" w14:paraId="488D16E9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E8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Sussman, M. B. (1959). Community Structure and Analysis. New York: Thomas, Y. Crowell Company.</w:t>
            </w:r>
          </w:p>
        </w:tc>
      </w:tr>
      <w:tr w:rsidR="00540821" w:rsidRPr="00896A9C" w14:paraId="488D16EB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EA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Toseland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 xml:space="preserve"> &amp; Rivas. (2000). An Introduction to Groups Work Practice. Boston: Allyn &amp; Bacon.</w:t>
            </w:r>
          </w:p>
        </w:tc>
      </w:tr>
      <w:tr w:rsidR="00540821" w:rsidRPr="00896A9C" w14:paraId="488D16ED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EC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Trecker</w:t>
            </w:r>
            <w:proofErr w:type="spellEnd"/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, H.B. (1975). Social Group Work. New York: Association Press.</w:t>
            </w:r>
          </w:p>
        </w:tc>
      </w:tr>
      <w:tr w:rsidR="00540821" w:rsidRPr="00896A9C" w14:paraId="488D16EF" w14:textId="77777777" w:rsidTr="0086356B">
        <w:trPr>
          <w:trHeight w:val="312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6EE" w14:textId="77777777" w:rsidR="00540821" w:rsidRPr="00F3209F" w:rsidRDefault="00540821" w:rsidP="00581116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F3209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Upadhyay, R.K. (2002). Social Case Work. Jaipur: Rawat Publications.</w:t>
            </w:r>
          </w:p>
        </w:tc>
      </w:tr>
    </w:tbl>
    <w:p w14:paraId="488D16F0" w14:textId="77777777" w:rsidR="00816D12" w:rsidRPr="00C94C67" w:rsidRDefault="00816D12" w:rsidP="00F3209F">
      <w:pPr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sectPr w:rsidR="00816D12" w:rsidRPr="00C94C67" w:rsidSect="009E62EB">
      <w:footerReference w:type="default" r:id="rId9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16F5" w14:textId="77777777" w:rsidR="002C765B" w:rsidRDefault="002C765B" w:rsidP="004044E1">
      <w:pPr>
        <w:spacing w:after="0" w:line="240" w:lineRule="auto"/>
      </w:pPr>
      <w:r>
        <w:separator/>
      </w:r>
    </w:p>
  </w:endnote>
  <w:endnote w:type="continuationSeparator" w:id="0">
    <w:p w14:paraId="488D16F6" w14:textId="77777777" w:rsidR="002C765B" w:rsidRDefault="002C765B" w:rsidP="0040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mic Sans MS" w:hAnsi="Comic Sans MS"/>
        <w:sz w:val="18"/>
        <w:szCs w:val="18"/>
      </w:rPr>
      <w:id w:val="44386924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88D16F7" w14:textId="77777777" w:rsidR="003A65FA" w:rsidRPr="00BC52E8" w:rsidRDefault="003A65FA">
            <w:pPr>
              <w:pStyle w:val="Footer"/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BC52E8">
              <w:rPr>
                <w:rFonts w:ascii="Comic Sans MS" w:hAnsi="Comic Sans MS"/>
                <w:sz w:val="18"/>
                <w:szCs w:val="18"/>
              </w:rPr>
              <w:t xml:space="preserve">Page </w:t>
            </w:r>
            <w:r w:rsidR="0073306C" w:rsidRPr="00BC52E8">
              <w:rPr>
                <w:rFonts w:ascii="Comic Sans MS" w:hAnsi="Comic Sans MS"/>
                <w:b/>
                <w:sz w:val="18"/>
                <w:szCs w:val="18"/>
              </w:rPr>
              <w:fldChar w:fldCharType="begin"/>
            </w:r>
            <w:r w:rsidRPr="00BC52E8">
              <w:rPr>
                <w:rFonts w:ascii="Comic Sans MS" w:hAnsi="Comic Sans MS"/>
                <w:b/>
                <w:sz w:val="18"/>
                <w:szCs w:val="18"/>
              </w:rPr>
              <w:instrText xml:space="preserve"> PAGE </w:instrText>
            </w:r>
            <w:r w:rsidR="0073306C" w:rsidRPr="00BC52E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 w:rsidR="00D83B3C">
              <w:rPr>
                <w:rFonts w:ascii="Comic Sans MS" w:hAnsi="Comic Sans MS"/>
                <w:b/>
                <w:noProof/>
                <w:sz w:val="18"/>
                <w:szCs w:val="18"/>
              </w:rPr>
              <w:t>21</w:t>
            </w:r>
            <w:r w:rsidR="0073306C" w:rsidRPr="00BC52E8"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 w:rsidRPr="00BC52E8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r w:rsidR="0073306C" w:rsidRPr="00BC52E8">
              <w:rPr>
                <w:rFonts w:ascii="Comic Sans MS" w:hAnsi="Comic Sans MS"/>
                <w:b/>
                <w:sz w:val="18"/>
                <w:szCs w:val="18"/>
              </w:rPr>
              <w:fldChar w:fldCharType="begin"/>
            </w:r>
            <w:r w:rsidRPr="00BC52E8">
              <w:rPr>
                <w:rFonts w:ascii="Comic Sans MS" w:hAnsi="Comic Sans MS"/>
                <w:b/>
                <w:sz w:val="18"/>
                <w:szCs w:val="18"/>
              </w:rPr>
              <w:instrText xml:space="preserve"> NUMPAGES  </w:instrText>
            </w:r>
            <w:r w:rsidR="0073306C" w:rsidRPr="00BC52E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 w:rsidR="00D83B3C">
              <w:rPr>
                <w:rFonts w:ascii="Comic Sans MS" w:hAnsi="Comic Sans MS"/>
                <w:b/>
                <w:noProof/>
                <w:sz w:val="18"/>
                <w:szCs w:val="18"/>
              </w:rPr>
              <w:t>22</w:t>
            </w:r>
            <w:r w:rsidR="0073306C" w:rsidRPr="00BC52E8"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88D16F8" w14:textId="77777777" w:rsidR="003A65FA" w:rsidRPr="00BC52E8" w:rsidRDefault="003A65FA">
    <w:pPr>
      <w:pStyle w:val="Footer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16F3" w14:textId="77777777" w:rsidR="002C765B" w:rsidRDefault="002C765B" w:rsidP="004044E1">
      <w:pPr>
        <w:spacing w:after="0" w:line="240" w:lineRule="auto"/>
      </w:pPr>
      <w:r>
        <w:separator/>
      </w:r>
    </w:p>
  </w:footnote>
  <w:footnote w:type="continuationSeparator" w:id="0">
    <w:p w14:paraId="488D16F4" w14:textId="77777777" w:rsidR="002C765B" w:rsidRDefault="002C765B" w:rsidP="004044E1">
      <w:pPr>
        <w:spacing w:after="0" w:line="240" w:lineRule="auto"/>
      </w:pPr>
      <w:r>
        <w:continuationSeparator/>
      </w:r>
    </w:p>
  </w:footnote>
  <w:footnote w:id="1">
    <w:p w14:paraId="488D16F9" w14:textId="77777777" w:rsidR="003A65FA" w:rsidRPr="00984498" w:rsidRDefault="003A65FA" w:rsidP="0077010C">
      <w:pPr>
        <w:pStyle w:val="FootnoteText"/>
        <w:jc w:val="both"/>
        <w:rPr>
          <w:rFonts w:ascii="Arial Narrow" w:hAnsi="Arial Narrow"/>
          <w:lang w:val="en-IN"/>
        </w:rPr>
      </w:pPr>
      <w:r w:rsidRPr="00984498">
        <w:rPr>
          <w:rStyle w:val="FootnoteReference"/>
          <w:rFonts w:ascii="Arial Narrow" w:hAnsi="Arial Narrow"/>
        </w:rPr>
        <w:footnoteRef/>
      </w:r>
      <w:r w:rsidRPr="00984498">
        <w:rPr>
          <w:rFonts w:ascii="Arial Narrow" w:hAnsi="Arial Narrow"/>
          <w:lang w:val="en-IN"/>
        </w:rPr>
        <w:t>Open Elective Paper may be opted by a Scholar of Social Work as well as from any other department in consultation with Research Advisory Committee (RAC),</w:t>
      </w:r>
    </w:p>
  </w:footnote>
  <w:footnote w:id="2">
    <w:p w14:paraId="488D16FA" w14:textId="77777777" w:rsidR="003A65FA" w:rsidRPr="00984498" w:rsidRDefault="003A65FA" w:rsidP="006A68F0">
      <w:pPr>
        <w:pStyle w:val="FootnoteText"/>
        <w:jc w:val="both"/>
        <w:rPr>
          <w:rFonts w:ascii="Arial Narrow" w:hAnsi="Arial Narrow"/>
          <w:lang w:val="en-IN"/>
        </w:rPr>
      </w:pPr>
      <w:r w:rsidRPr="00984498">
        <w:rPr>
          <w:rStyle w:val="FootnoteReference"/>
          <w:rFonts w:ascii="Arial Narrow" w:hAnsi="Arial Narrow"/>
        </w:rPr>
        <w:footnoteRef/>
      </w:r>
      <w:r w:rsidRPr="00984498">
        <w:rPr>
          <w:rFonts w:ascii="Arial Narrow" w:hAnsi="Arial Narrow"/>
          <w:lang w:val="en-IN"/>
        </w:rPr>
        <w:t>A Scholar of Social Work may opt for any one or two maximum papers among the elective papers in consultation with Research Advisory Committee (RAC).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B1F"/>
    <w:multiLevelType w:val="hybridMultilevel"/>
    <w:tmpl w:val="E8C8EB18"/>
    <w:lvl w:ilvl="0" w:tplc="7826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E4931"/>
    <w:multiLevelType w:val="hybridMultilevel"/>
    <w:tmpl w:val="65ECA8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45D25"/>
    <w:multiLevelType w:val="hybridMultilevel"/>
    <w:tmpl w:val="1864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F1C5D"/>
    <w:multiLevelType w:val="hybridMultilevel"/>
    <w:tmpl w:val="841E13B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F46FA"/>
    <w:multiLevelType w:val="hybridMultilevel"/>
    <w:tmpl w:val="5F34BB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42C8"/>
    <w:multiLevelType w:val="hybridMultilevel"/>
    <w:tmpl w:val="74CAC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F46BF"/>
    <w:multiLevelType w:val="hybridMultilevel"/>
    <w:tmpl w:val="AED47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736A"/>
    <w:multiLevelType w:val="hybridMultilevel"/>
    <w:tmpl w:val="06705840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53162"/>
    <w:multiLevelType w:val="hybridMultilevel"/>
    <w:tmpl w:val="7518B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90D93"/>
    <w:multiLevelType w:val="hybridMultilevel"/>
    <w:tmpl w:val="A25ACEB6"/>
    <w:lvl w:ilvl="0" w:tplc="B3CC2AE8">
      <w:start w:val="1"/>
      <w:numFmt w:val="lowerLetter"/>
      <w:lvlText w:val="%1."/>
      <w:lvlJc w:val="left"/>
      <w:pPr>
        <w:ind w:left="643" w:hanging="360"/>
      </w:pPr>
      <w:rPr>
        <w:rFonts w:ascii="Arial Narrow" w:hAnsi="Arial Narrow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1667E"/>
    <w:multiLevelType w:val="hybridMultilevel"/>
    <w:tmpl w:val="06622D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D6D92"/>
    <w:multiLevelType w:val="hybridMultilevel"/>
    <w:tmpl w:val="93F6F1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960DE"/>
    <w:multiLevelType w:val="hybridMultilevel"/>
    <w:tmpl w:val="2AB2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7AC5"/>
    <w:multiLevelType w:val="hybridMultilevel"/>
    <w:tmpl w:val="518CE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102A3"/>
    <w:multiLevelType w:val="hybridMultilevel"/>
    <w:tmpl w:val="84A05A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332"/>
    <w:multiLevelType w:val="hybridMultilevel"/>
    <w:tmpl w:val="2EEEA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4A53"/>
    <w:multiLevelType w:val="hybridMultilevel"/>
    <w:tmpl w:val="4394D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119E3"/>
    <w:multiLevelType w:val="hybridMultilevel"/>
    <w:tmpl w:val="B008C2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FB3CA2"/>
    <w:multiLevelType w:val="hybridMultilevel"/>
    <w:tmpl w:val="E514C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A5E7E"/>
    <w:multiLevelType w:val="hybridMultilevel"/>
    <w:tmpl w:val="DE20EF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300AF"/>
    <w:multiLevelType w:val="hybridMultilevel"/>
    <w:tmpl w:val="D55A59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D607DA"/>
    <w:multiLevelType w:val="hybridMultilevel"/>
    <w:tmpl w:val="71C29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653E0"/>
    <w:multiLevelType w:val="hybridMultilevel"/>
    <w:tmpl w:val="168A0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886C3B"/>
    <w:multiLevelType w:val="hybridMultilevel"/>
    <w:tmpl w:val="46AE0076"/>
    <w:lvl w:ilvl="0" w:tplc="0A466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3C031C"/>
    <w:multiLevelType w:val="hybridMultilevel"/>
    <w:tmpl w:val="CC52EEB2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23061B"/>
    <w:multiLevelType w:val="hybridMultilevel"/>
    <w:tmpl w:val="D5B658DC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46DCB"/>
    <w:multiLevelType w:val="hybridMultilevel"/>
    <w:tmpl w:val="5BFA05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0B2979"/>
    <w:multiLevelType w:val="hybridMultilevel"/>
    <w:tmpl w:val="9A2CF8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0113E"/>
    <w:multiLevelType w:val="hybridMultilevel"/>
    <w:tmpl w:val="533A6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242A8"/>
    <w:multiLevelType w:val="hybridMultilevel"/>
    <w:tmpl w:val="E4B44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686386"/>
    <w:multiLevelType w:val="hybridMultilevel"/>
    <w:tmpl w:val="9C469A8A"/>
    <w:lvl w:ilvl="0" w:tplc="7504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C8135C"/>
    <w:multiLevelType w:val="hybridMultilevel"/>
    <w:tmpl w:val="6A20CF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615064"/>
    <w:multiLevelType w:val="hybridMultilevel"/>
    <w:tmpl w:val="B9B283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2B7AE1"/>
    <w:multiLevelType w:val="hybridMultilevel"/>
    <w:tmpl w:val="BA6897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1A4AD7"/>
    <w:multiLevelType w:val="hybridMultilevel"/>
    <w:tmpl w:val="C05C2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505F90"/>
    <w:multiLevelType w:val="hybridMultilevel"/>
    <w:tmpl w:val="ED5A2A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C933F3"/>
    <w:multiLevelType w:val="hybridMultilevel"/>
    <w:tmpl w:val="840EAE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0F1748"/>
    <w:multiLevelType w:val="hybridMultilevel"/>
    <w:tmpl w:val="58E4B3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 w15:restartNumberingAfterBreak="0">
    <w:nsid w:val="503C4C5D"/>
    <w:multiLevelType w:val="hybridMultilevel"/>
    <w:tmpl w:val="B490A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14CD9"/>
    <w:multiLevelType w:val="hybridMultilevel"/>
    <w:tmpl w:val="EB3059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9D5AA9"/>
    <w:multiLevelType w:val="hybridMultilevel"/>
    <w:tmpl w:val="460CB6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BB2593"/>
    <w:multiLevelType w:val="hybridMultilevel"/>
    <w:tmpl w:val="40B4AA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AE06BE"/>
    <w:multiLevelType w:val="hybridMultilevel"/>
    <w:tmpl w:val="533A6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701B3"/>
    <w:multiLevelType w:val="hybridMultilevel"/>
    <w:tmpl w:val="ADCC0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923B8"/>
    <w:multiLevelType w:val="hybridMultilevel"/>
    <w:tmpl w:val="0A5A9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6B865C6"/>
    <w:multiLevelType w:val="hybridMultilevel"/>
    <w:tmpl w:val="3162C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A94F9B"/>
    <w:multiLevelType w:val="hybridMultilevel"/>
    <w:tmpl w:val="F074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F3FFA"/>
    <w:multiLevelType w:val="hybridMultilevel"/>
    <w:tmpl w:val="643A89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C900E2"/>
    <w:multiLevelType w:val="hybridMultilevel"/>
    <w:tmpl w:val="0B4A5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817CF"/>
    <w:multiLevelType w:val="hybridMultilevel"/>
    <w:tmpl w:val="AE5C7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6749C"/>
    <w:multiLevelType w:val="hybridMultilevel"/>
    <w:tmpl w:val="B76C5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5B2A19"/>
    <w:multiLevelType w:val="hybridMultilevel"/>
    <w:tmpl w:val="20782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1669F5"/>
    <w:multiLevelType w:val="hybridMultilevel"/>
    <w:tmpl w:val="548E606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30510A"/>
    <w:multiLevelType w:val="hybridMultilevel"/>
    <w:tmpl w:val="6450A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7A639F"/>
    <w:multiLevelType w:val="hybridMultilevel"/>
    <w:tmpl w:val="11462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241F36"/>
    <w:multiLevelType w:val="hybridMultilevel"/>
    <w:tmpl w:val="D1845BD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1A646F"/>
    <w:multiLevelType w:val="hybridMultilevel"/>
    <w:tmpl w:val="F5AA1B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</w:num>
  <w:num w:numId="3">
    <w:abstractNumId w:val="22"/>
  </w:num>
  <w:num w:numId="4">
    <w:abstractNumId w:val="9"/>
  </w:num>
  <w:num w:numId="5">
    <w:abstractNumId w:val="28"/>
  </w:num>
  <w:num w:numId="6">
    <w:abstractNumId w:val="19"/>
  </w:num>
  <w:num w:numId="7">
    <w:abstractNumId w:val="51"/>
  </w:num>
  <w:num w:numId="8">
    <w:abstractNumId w:val="4"/>
  </w:num>
  <w:num w:numId="9">
    <w:abstractNumId w:val="46"/>
  </w:num>
  <w:num w:numId="10">
    <w:abstractNumId w:val="18"/>
  </w:num>
  <w:num w:numId="11">
    <w:abstractNumId w:val="38"/>
  </w:num>
  <w:num w:numId="12">
    <w:abstractNumId w:val="15"/>
  </w:num>
  <w:num w:numId="13">
    <w:abstractNumId w:val="6"/>
  </w:num>
  <w:num w:numId="14">
    <w:abstractNumId w:val="49"/>
  </w:num>
  <w:num w:numId="15">
    <w:abstractNumId w:val="23"/>
  </w:num>
  <w:num w:numId="16">
    <w:abstractNumId w:val="0"/>
  </w:num>
  <w:num w:numId="17">
    <w:abstractNumId w:val="30"/>
  </w:num>
  <w:num w:numId="18">
    <w:abstractNumId w:val="10"/>
  </w:num>
  <w:num w:numId="19">
    <w:abstractNumId w:val="55"/>
  </w:num>
  <w:num w:numId="20">
    <w:abstractNumId w:val="43"/>
  </w:num>
  <w:num w:numId="21">
    <w:abstractNumId w:val="8"/>
  </w:num>
  <w:num w:numId="22">
    <w:abstractNumId w:val="5"/>
  </w:num>
  <w:num w:numId="23">
    <w:abstractNumId w:val="32"/>
  </w:num>
  <w:num w:numId="24">
    <w:abstractNumId w:val="33"/>
  </w:num>
  <w:num w:numId="25">
    <w:abstractNumId w:val="16"/>
  </w:num>
  <w:num w:numId="26">
    <w:abstractNumId w:val="13"/>
  </w:num>
  <w:num w:numId="27">
    <w:abstractNumId w:val="21"/>
  </w:num>
  <w:num w:numId="28">
    <w:abstractNumId w:val="26"/>
  </w:num>
  <w:num w:numId="29">
    <w:abstractNumId w:val="35"/>
  </w:num>
  <w:num w:numId="30">
    <w:abstractNumId w:val="1"/>
  </w:num>
  <w:num w:numId="31">
    <w:abstractNumId w:val="2"/>
  </w:num>
  <w:num w:numId="32">
    <w:abstractNumId w:val="34"/>
  </w:num>
  <w:num w:numId="33">
    <w:abstractNumId w:val="14"/>
  </w:num>
  <w:num w:numId="34">
    <w:abstractNumId w:val="40"/>
  </w:num>
  <w:num w:numId="35">
    <w:abstractNumId w:val="47"/>
  </w:num>
  <w:num w:numId="36">
    <w:abstractNumId w:val="54"/>
  </w:num>
  <w:num w:numId="37">
    <w:abstractNumId w:val="41"/>
  </w:num>
  <w:num w:numId="38">
    <w:abstractNumId w:val="27"/>
  </w:num>
  <w:num w:numId="39">
    <w:abstractNumId w:val="17"/>
  </w:num>
  <w:num w:numId="40">
    <w:abstractNumId w:val="56"/>
  </w:num>
  <w:num w:numId="41">
    <w:abstractNumId w:val="53"/>
  </w:num>
  <w:num w:numId="42">
    <w:abstractNumId w:val="52"/>
  </w:num>
  <w:num w:numId="43">
    <w:abstractNumId w:val="24"/>
  </w:num>
  <w:num w:numId="44">
    <w:abstractNumId w:val="3"/>
  </w:num>
  <w:num w:numId="45">
    <w:abstractNumId w:val="7"/>
  </w:num>
  <w:num w:numId="46">
    <w:abstractNumId w:val="25"/>
  </w:num>
  <w:num w:numId="47">
    <w:abstractNumId w:val="12"/>
  </w:num>
  <w:num w:numId="48">
    <w:abstractNumId w:val="39"/>
  </w:num>
  <w:num w:numId="49">
    <w:abstractNumId w:val="29"/>
  </w:num>
  <w:num w:numId="50">
    <w:abstractNumId w:val="45"/>
  </w:num>
  <w:num w:numId="51">
    <w:abstractNumId w:val="11"/>
  </w:num>
  <w:num w:numId="52">
    <w:abstractNumId w:val="20"/>
  </w:num>
  <w:num w:numId="53">
    <w:abstractNumId w:val="44"/>
  </w:num>
  <w:num w:numId="54">
    <w:abstractNumId w:val="50"/>
  </w:num>
  <w:num w:numId="55">
    <w:abstractNumId w:val="36"/>
  </w:num>
  <w:num w:numId="56">
    <w:abstractNumId w:val="48"/>
  </w:num>
  <w:num w:numId="57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A4C"/>
    <w:rsid w:val="000021AE"/>
    <w:rsid w:val="00003D92"/>
    <w:rsid w:val="00005102"/>
    <w:rsid w:val="00005A19"/>
    <w:rsid w:val="00011BD7"/>
    <w:rsid w:val="00012792"/>
    <w:rsid w:val="00013168"/>
    <w:rsid w:val="00016C90"/>
    <w:rsid w:val="00017292"/>
    <w:rsid w:val="00021860"/>
    <w:rsid w:val="000349DD"/>
    <w:rsid w:val="00037B59"/>
    <w:rsid w:val="00041C9C"/>
    <w:rsid w:val="000449D8"/>
    <w:rsid w:val="000453A4"/>
    <w:rsid w:val="00045D1F"/>
    <w:rsid w:val="000466E9"/>
    <w:rsid w:val="00052A56"/>
    <w:rsid w:val="00053A36"/>
    <w:rsid w:val="000548D0"/>
    <w:rsid w:val="000565E6"/>
    <w:rsid w:val="00060726"/>
    <w:rsid w:val="0006260B"/>
    <w:rsid w:val="000650B3"/>
    <w:rsid w:val="00065B7C"/>
    <w:rsid w:val="00075290"/>
    <w:rsid w:val="00075FFF"/>
    <w:rsid w:val="00076201"/>
    <w:rsid w:val="00080643"/>
    <w:rsid w:val="000831A3"/>
    <w:rsid w:val="00093929"/>
    <w:rsid w:val="000940EF"/>
    <w:rsid w:val="000945CE"/>
    <w:rsid w:val="000955DE"/>
    <w:rsid w:val="00095699"/>
    <w:rsid w:val="00096C3F"/>
    <w:rsid w:val="000A2F7A"/>
    <w:rsid w:val="000B18D1"/>
    <w:rsid w:val="000B1D98"/>
    <w:rsid w:val="000B3AA2"/>
    <w:rsid w:val="000B6C4F"/>
    <w:rsid w:val="000C1681"/>
    <w:rsid w:val="000C47E4"/>
    <w:rsid w:val="000C5B25"/>
    <w:rsid w:val="000D4FD8"/>
    <w:rsid w:val="000D5A25"/>
    <w:rsid w:val="000D65A8"/>
    <w:rsid w:val="000D7919"/>
    <w:rsid w:val="000D79F9"/>
    <w:rsid w:val="000E04FA"/>
    <w:rsid w:val="000E37C5"/>
    <w:rsid w:val="000E64AD"/>
    <w:rsid w:val="000E6B6E"/>
    <w:rsid w:val="000F0287"/>
    <w:rsid w:val="000F23B8"/>
    <w:rsid w:val="000F561D"/>
    <w:rsid w:val="0011055E"/>
    <w:rsid w:val="00115323"/>
    <w:rsid w:val="00121754"/>
    <w:rsid w:val="00123C42"/>
    <w:rsid w:val="00125C45"/>
    <w:rsid w:val="00126CCB"/>
    <w:rsid w:val="00135131"/>
    <w:rsid w:val="00150920"/>
    <w:rsid w:val="00160658"/>
    <w:rsid w:val="0016345A"/>
    <w:rsid w:val="0016544B"/>
    <w:rsid w:val="0017080B"/>
    <w:rsid w:val="00174B81"/>
    <w:rsid w:val="00176768"/>
    <w:rsid w:val="00181D45"/>
    <w:rsid w:val="00183118"/>
    <w:rsid w:val="001836CA"/>
    <w:rsid w:val="00184FCE"/>
    <w:rsid w:val="00186B18"/>
    <w:rsid w:val="0019205F"/>
    <w:rsid w:val="0019653C"/>
    <w:rsid w:val="001968AB"/>
    <w:rsid w:val="001A65B6"/>
    <w:rsid w:val="001B4380"/>
    <w:rsid w:val="001C00AA"/>
    <w:rsid w:val="001C2663"/>
    <w:rsid w:val="001C436B"/>
    <w:rsid w:val="001D1533"/>
    <w:rsid w:val="001D1C8D"/>
    <w:rsid w:val="001D2319"/>
    <w:rsid w:val="001D3E2B"/>
    <w:rsid w:val="001D5181"/>
    <w:rsid w:val="001D5AE0"/>
    <w:rsid w:val="001E27C9"/>
    <w:rsid w:val="001E2A35"/>
    <w:rsid w:val="001E4352"/>
    <w:rsid w:val="001F0095"/>
    <w:rsid w:val="001F2DDE"/>
    <w:rsid w:val="001F7AD5"/>
    <w:rsid w:val="00207503"/>
    <w:rsid w:val="00214521"/>
    <w:rsid w:val="00215923"/>
    <w:rsid w:val="00220739"/>
    <w:rsid w:val="00222A53"/>
    <w:rsid w:val="00223C46"/>
    <w:rsid w:val="0022566D"/>
    <w:rsid w:val="00234924"/>
    <w:rsid w:val="002446BE"/>
    <w:rsid w:val="00245DED"/>
    <w:rsid w:val="00246A73"/>
    <w:rsid w:val="00253008"/>
    <w:rsid w:val="002532E7"/>
    <w:rsid w:val="00255850"/>
    <w:rsid w:val="00261212"/>
    <w:rsid w:val="00264081"/>
    <w:rsid w:val="00264E0E"/>
    <w:rsid w:val="00266F56"/>
    <w:rsid w:val="00281633"/>
    <w:rsid w:val="00285C34"/>
    <w:rsid w:val="00291F0E"/>
    <w:rsid w:val="00292CCB"/>
    <w:rsid w:val="00297A4C"/>
    <w:rsid w:val="002A35B8"/>
    <w:rsid w:val="002B4A27"/>
    <w:rsid w:val="002C4492"/>
    <w:rsid w:val="002C765B"/>
    <w:rsid w:val="002D0EAF"/>
    <w:rsid w:val="002D1F36"/>
    <w:rsid w:val="002D2492"/>
    <w:rsid w:val="002D3A7A"/>
    <w:rsid w:val="002D4BF1"/>
    <w:rsid w:val="002E130F"/>
    <w:rsid w:val="002E2410"/>
    <w:rsid w:val="002E77E9"/>
    <w:rsid w:val="002F4023"/>
    <w:rsid w:val="002F51FA"/>
    <w:rsid w:val="002F58A5"/>
    <w:rsid w:val="00305432"/>
    <w:rsid w:val="003059C0"/>
    <w:rsid w:val="0031047F"/>
    <w:rsid w:val="00317F08"/>
    <w:rsid w:val="003214EF"/>
    <w:rsid w:val="00321706"/>
    <w:rsid w:val="0032195D"/>
    <w:rsid w:val="00324ACC"/>
    <w:rsid w:val="00327E89"/>
    <w:rsid w:val="00331C1A"/>
    <w:rsid w:val="00333A16"/>
    <w:rsid w:val="00350218"/>
    <w:rsid w:val="00366695"/>
    <w:rsid w:val="00367593"/>
    <w:rsid w:val="00367E83"/>
    <w:rsid w:val="00375A3A"/>
    <w:rsid w:val="00384624"/>
    <w:rsid w:val="00394A3B"/>
    <w:rsid w:val="003A65FA"/>
    <w:rsid w:val="003A6E6D"/>
    <w:rsid w:val="003C6F9C"/>
    <w:rsid w:val="003D040A"/>
    <w:rsid w:val="003D221F"/>
    <w:rsid w:val="003D2FA2"/>
    <w:rsid w:val="003D5973"/>
    <w:rsid w:val="003E05C0"/>
    <w:rsid w:val="003E1C17"/>
    <w:rsid w:val="003E76E4"/>
    <w:rsid w:val="003F1767"/>
    <w:rsid w:val="003F2E1D"/>
    <w:rsid w:val="003F352B"/>
    <w:rsid w:val="003F7E2F"/>
    <w:rsid w:val="004044E1"/>
    <w:rsid w:val="00405FB0"/>
    <w:rsid w:val="004209D6"/>
    <w:rsid w:val="0042299F"/>
    <w:rsid w:val="00422C2A"/>
    <w:rsid w:val="00424D73"/>
    <w:rsid w:val="00426398"/>
    <w:rsid w:val="00427502"/>
    <w:rsid w:val="004357E9"/>
    <w:rsid w:val="004401EB"/>
    <w:rsid w:val="0044104E"/>
    <w:rsid w:val="00446624"/>
    <w:rsid w:val="00446E65"/>
    <w:rsid w:val="00446EAF"/>
    <w:rsid w:val="00447780"/>
    <w:rsid w:val="00447BA5"/>
    <w:rsid w:val="00453041"/>
    <w:rsid w:val="00455594"/>
    <w:rsid w:val="004613B8"/>
    <w:rsid w:val="00465ECF"/>
    <w:rsid w:val="00466715"/>
    <w:rsid w:val="00467430"/>
    <w:rsid w:val="00470A5C"/>
    <w:rsid w:val="0047276F"/>
    <w:rsid w:val="004824CE"/>
    <w:rsid w:val="0048282B"/>
    <w:rsid w:val="00483022"/>
    <w:rsid w:val="00483611"/>
    <w:rsid w:val="00483C26"/>
    <w:rsid w:val="004864CF"/>
    <w:rsid w:val="00492C14"/>
    <w:rsid w:val="00493FE4"/>
    <w:rsid w:val="0049717B"/>
    <w:rsid w:val="004A5E20"/>
    <w:rsid w:val="004A667F"/>
    <w:rsid w:val="004A7F17"/>
    <w:rsid w:val="004B15BB"/>
    <w:rsid w:val="004B425B"/>
    <w:rsid w:val="004B66F7"/>
    <w:rsid w:val="004B7CB0"/>
    <w:rsid w:val="004C16CA"/>
    <w:rsid w:val="004C3484"/>
    <w:rsid w:val="004C42F0"/>
    <w:rsid w:val="004C4A51"/>
    <w:rsid w:val="004C4CDB"/>
    <w:rsid w:val="004C4E7E"/>
    <w:rsid w:val="004C5051"/>
    <w:rsid w:val="004C6F2A"/>
    <w:rsid w:val="004D1CF1"/>
    <w:rsid w:val="004D39E9"/>
    <w:rsid w:val="004D73E5"/>
    <w:rsid w:val="004E23AC"/>
    <w:rsid w:val="004E2C78"/>
    <w:rsid w:val="004E59CF"/>
    <w:rsid w:val="004F1493"/>
    <w:rsid w:val="004F46D5"/>
    <w:rsid w:val="004F477C"/>
    <w:rsid w:val="004F78E9"/>
    <w:rsid w:val="004F7B83"/>
    <w:rsid w:val="005031E0"/>
    <w:rsid w:val="00503371"/>
    <w:rsid w:val="00504C7A"/>
    <w:rsid w:val="00512757"/>
    <w:rsid w:val="00513856"/>
    <w:rsid w:val="005154AF"/>
    <w:rsid w:val="00516DFA"/>
    <w:rsid w:val="00520E4C"/>
    <w:rsid w:val="00534864"/>
    <w:rsid w:val="005350B0"/>
    <w:rsid w:val="00536FF7"/>
    <w:rsid w:val="00540821"/>
    <w:rsid w:val="005444FD"/>
    <w:rsid w:val="005468C6"/>
    <w:rsid w:val="0055073B"/>
    <w:rsid w:val="005511CE"/>
    <w:rsid w:val="00552209"/>
    <w:rsid w:val="00554548"/>
    <w:rsid w:val="00556DDE"/>
    <w:rsid w:val="00563503"/>
    <w:rsid w:val="005712E7"/>
    <w:rsid w:val="0057620F"/>
    <w:rsid w:val="00576C6D"/>
    <w:rsid w:val="00580E25"/>
    <w:rsid w:val="00581116"/>
    <w:rsid w:val="00590841"/>
    <w:rsid w:val="00593FEF"/>
    <w:rsid w:val="00595FBF"/>
    <w:rsid w:val="005A1058"/>
    <w:rsid w:val="005A1BEC"/>
    <w:rsid w:val="005B068B"/>
    <w:rsid w:val="005B6B83"/>
    <w:rsid w:val="005B7859"/>
    <w:rsid w:val="005C1498"/>
    <w:rsid w:val="005C14BF"/>
    <w:rsid w:val="005D2E03"/>
    <w:rsid w:val="005E1CC2"/>
    <w:rsid w:val="005E537D"/>
    <w:rsid w:val="005F22AA"/>
    <w:rsid w:val="005F53F1"/>
    <w:rsid w:val="00600D3E"/>
    <w:rsid w:val="00606DD3"/>
    <w:rsid w:val="0061176E"/>
    <w:rsid w:val="00613BC3"/>
    <w:rsid w:val="00613E41"/>
    <w:rsid w:val="00615541"/>
    <w:rsid w:val="00616F36"/>
    <w:rsid w:val="00622F3C"/>
    <w:rsid w:val="00631C0D"/>
    <w:rsid w:val="00646898"/>
    <w:rsid w:val="00651709"/>
    <w:rsid w:val="006519C9"/>
    <w:rsid w:val="00651A22"/>
    <w:rsid w:val="00651B30"/>
    <w:rsid w:val="006528A1"/>
    <w:rsid w:val="00652F04"/>
    <w:rsid w:val="0065394E"/>
    <w:rsid w:val="006543EA"/>
    <w:rsid w:val="00655E12"/>
    <w:rsid w:val="00661525"/>
    <w:rsid w:val="00665875"/>
    <w:rsid w:val="00666110"/>
    <w:rsid w:val="00672656"/>
    <w:rsid w:val="0067465E"/>
    <w:rsid w:val="0068241B"/>
    <w:rsid w:val="00685DA2"/>
    <w:rsid w:val="00687F23"/>
    <w:rsid w:val="00692227"/>
    <w:rsid w:val="006936F8"/>
    <w:rsid w:val="00697F6F"/>
    <w:rsid w:val="006A2A44"/>
    <w:rsid w:val="006A689A"/>
    <w:rsid w:val="006A68F0"/>
    <w:rsid w:val="006B6262"/>
    <w:rsid w:val="006B7C86"/>
    <w:rsid w:val="006C051C"/>
    <w:rsid w:val="006C19A0"/>
    <w:rsid w:val="006C572A"/>
    <w:rsid w:val="006C680D"/>
    <w:rsid w:val="006D11BD"/>
    <w:rsid w:val="006D685F"/>
    <w:rsid w:val="006D74E8"/>
    <w:rsid w:val="006E10C1"/>
    <w:rsid w:val="006E170E"/>
    <w:rsid w:val="006E6BB9"/>
    <w:rsid w:val="006F1344"/>
    <w:rsid w:val="00707420"/>
    <w:rsid w:val="007162DD"/>
    <w:rsid w:val="0071700F"/>
    <w:rsid w:val="007206D7"/>
    <w:rsid w:val="00722401"/>
    <w:rsid w:val="007235E1"/>
    <w:rsid w:val="007250CA"/>
    <w:rsid w:val="00726C4E"/>
    <w:rsid w:val="00732998"/>
    <w:rsid w:val="0073306C"/>
    <w:rsid w:val="00735828"/>
    <w:rsid w:val="00747481"/>
    <w:rsid w:val="00753E2A"/>
    <w:rsid w:val="00763931"/>
    <w:rsid w:val="00763FE6"/>
    <w:rsid w:val="00764610"/>
    <w:rsid w:val="0077010C"/>
    <w:rsid w:val="00772944"/>
    <w:rsid w:val="00774658"/>
    <w:rsid w:val="00775111"/>
    <w:rsid w:val="00776F2D"/>
    <w:rsid w:val="00783E59"/>
    <w:rsid w:val="00786460"/>
    <w:rsid w:val="00786BF3"/>
    <w:rsid w:val="00786DFF"/>
    <w:rsid w:val="0079372A"/>
    <w:rsid w:val="007A0C16"/>
    <w:rsid w:val="007A0E72"/>
    <w:rsid w:val="007A4ACA"/>
    <w:rsid w:val="007A5942"/>
    <w:rsid w:val="007A639A"/>
    <w:rsid w:val="007B3C71"/>
    <w:rsid w:val="007C36EC"/>
    <w:rsid w:val="007C42C4"/>
    <w:rsid w:val="007C5227"/>
    <w:rsid w:val="007C787C"/>
    <w:rsid w:val="007D31B0"/>
    <w:rsid w:val="007D431E"/>
    <w:rsid w:val="007D5574"/>
    <w:rsid w:val="007E2BB4"/>
    <w:rsid w:val="007E3A6A"/>
    <w:rsid w:val="007E67C1"/>
    <w:rsid w:val="007E7D34"/>
    <w:rsid w:val="007F2F7B"/>
    <w:rsid w:val="007F3FA1"/>
    <w:rsid w:val="007F57DF"/>
    <w:rsid w:val="007F71A5"/>
    <w:rsid w:val="007F74B6"/>
    <w:rsid w:val="008010A3"/>
    <w:rsid w:val="0080208C"/>
    <w:rsid w:val="00802717"/>
    <w:rsid w:val="008057AB"/>
    <w:rsid w:val="008063A8"/>
    <w:rsid w:val="0080750B"/>
    <w:rsid w:val="00810638"/>
    <w:rsid w:val="00810F1C"/>
    <w:rsid w:val="00813541"/>
    <w:rsid w:val="008153EC"/>
    <w:rsid w:val="00815A6E"/>
    <w:rsid w:val="00816D12"/>
    <w:rsid w:val="00823753"/>
    <w:rsid w:val="00826FAE"/>
    <w:rsid w:val="00831037"/>
    <w:rsid w:val="00831ED5"/>
    <w:rsid w:val="00836961"/>
    <w:rsid w:val="008375B5"/>
    <w:rsid w:val="008379EC"/>
    <w:rsid w:val="00845A9C"/>
    <w:rsid w:val="0085136F"/>
    <w:rsid w:val="00852D56"/>
    <w:rsid w:val="00855409"/>
    <w:rsid w:val="00857817"/>
    <w:rsid w:val="00862A20"/>
    <w:rsid w:val="00864FB5"/>
    <w:rsid w:val="00867DEE"/>
    <w:rsid w:val="00870D99"/>
    <w:rsid w:val="00874E42"/>
    <w:rsid w:val="00891051"/>
    <w:rsid w:val="008950C5"/>
    <w:rsid w:val="00896A9C"/>
    <w:rsid w:val="008A0CC8"/>
    <w:rsid w:val="008A1156"/>
    <w:rsid w:val="008A1CAB"/>
    <w:rsid w:val="008A4769"/>
    <w:rsid w:val="008B14A1"/>
    <w:rsid w:val="008B68C6"/>
    <w:rsid w:val="008C1D2D"/>
    <w:rsid w:val="008C311A"/>
    <w:rsid w:val="008C326A"/>
    <w:rsid w:val="008C73A2"/>
    <w:rsid w:val="008D0DB2"/>
    <w:rsid w:val="008D186E"/>
    <w:rsid w:val="008D60AC"/>
    <w:rsid w:val="008D7AE5"/>
    <w:rsid w:val="008E4C8F"/>
    <w:rsid w:val="008F1D06"/>
    <w:rsid w:val="008F63C0"/>
    <w:rsid w:val="008F689D"/>
    <w:rsid w:val="008F6B30"/>
    <w:rsid w:val="008F6FE6"/>
    <w:rsid w:val="0090128C"/>
    <w:rsid w:val="00903728"/>
    <w:rsid w:val="00903C28"/>
    <w:rsid w:val="00904DAA"/>
    <w:rsid w:val="00906811"/>
    <w:rsid w:val="00906EF6"/>
    <w:rsid w:val="00912967"/>
    <w:rsid w:val="009176CC"/>
    <w:rsid w:val="00920029"/>
    <w:rsid w:val="0093091D"/>
    <w:rsid w:val="00946748"/>
    <w:rsid w:val="00947C03"/>
    <w:rsid w:val="0095064D"/>
    <w:rsid w:val="0095189C"/>
    <w:rsid w:val="00957F90"/>
    <w:rsid w:val="00963923"/>
    <w:rsid w:val="009657A2"/>
    <w:rsid w:val="00971695"/>
    <w:rsid w:val="00974421"/>
    <w:rsid w:val="009761C0"/>
    <w:rsid w:val="00977456"/>
    <w:rsid w:val="00980525"/>
    <w:rsid w:val="009815CE"/>
    <w:rsid w:val="009821AF"/>
    <w:rsid w:val="00983D18"/>
    <w:rsid w:val="00984498"/>
    <w:rsid w:val="00986782"/>
    <w:rsid w:val="00993700"/>
    <w:rsid w:val="00994379"/>
    <w:rsid w:val="00995F86"/>
    <w:rsid w:val="00997F96"/>
    <w:rsid w:val="009A1DE6"/>
    <w:rsid w:val="009A5409"/>
    <w:rsid w:val="009B03AC"/>
    <w:rsid w:val="009B1F84"/>
    <w:rsid w:val="009C4B26"/>
    <w:rsid w:val="009D1E32"/>
    <w:rsid w:val="009D51A1"/>
    <w:rsid w:val="009E29D0"/>
    <w:rsid w:val="009E62EB"/>
    <w:rsid w:val="009E7023"/>
    <w:rsid w:val="009F4465"/>
    <w:rsid w:val="00A0184B"/>
    <w:rsid w:val="00A04650"/>
    <w:rsid w:val="00A05AE5"/>
    <w:rsid w:val="00A064ED"/>
    <w:rsid w:val="00A06775"/>
    <w:rsid w:val="00A079B6"/>
    <w:rsid w:val="00A07F28"/>
    <w:rsid w:val="00A10C7F"/>
    <w:rsid w:val="00A1121A"/>
    <w:rsid w:val="00A14340"/>
    <w:rsid w:val="00A159FD"/>
    <w:rsid w:val="00A160B3"/>
    <w:rsid w:val="00A1761A"/>
    <w:rsid w:val="00A212F4"/>
    <w:rsid w:val="00A220DF"/>
    <w:rsid w:val="00A221E1"/>
    <w:rsid w:val="00A26370"/>
    <w:rsid w:val="00A27B72"/>
    <w:rsid w:val="00A30943"/>
    <w:rsid w:val="00A327A9"/>
    <w:rsid w:val="00A33A63"/>
    <w:rsid w:val="00A33D1D"/>
    <w:rsid w:val="00A41052"/>
    <w:rsid w:val="00A44FBE"/>
    <w:rsid w:val="00A4540C"/>
    <w:rsid w:val="00A47BA9"/>
    <w:rsid w:val="00A52F43"/>
    <w:rsid w:val="00A60C3F"/>
    <w:rsid w:val="00A61FE6"/>
    <w:rsid w:val="00A643D2"/>
    <w:rsid w:val="00A66578"/>
    <w:rsid w:val="00A675AB"/>
    <w:rsid w:val="00A740AB"/>
    <w:rsid w:val="00A7649B"/>
    <w:rsid w:val="00A845F4"/>
    <w:rsid w:val="00A901AC"/>
    <w:rsid w:val="00A90D54"/>
    <w:rsid w:val="00A919B7"/>
    <w:rsid w:val="00A974C9"/>
    <w:rsid w:val="00AA2974"/>
    <w:rsid w:val="00AB2C04"/>
    <w:rsid w:val="00AB7148"/>
    <w:rsid w:val="00AB7183"/>
    <w:rsid w:val="00AC3963"/>
    <w:rsid w:val="00AC4B96"/>
    <w:rsid w:val="00AC7BA2"/>
    <w:rsid w:val="00AD6388"/>
    <w:rsid w:val="00AE1637"/>
    <w:rsid w:val="00AE281E"/>
    <w:rsid w:val="00AE4DDA"/>
    <w:rsid w:val="00AE6517"/>
    <w:rsid w:val="00AE6A7D"/>
    <w:rsid w:val="00AF11AF"/>
    <w:rsid w:val="00AF2BCD"/>
    <w:rsid w:val="00AF35D1"/>
    <w:rsid w:val="00B00CE4"/>
    <w:rsid w:val="00B01B88"/>
    <w:rsid w:val="00B05CE8"/>
    <w:rsid w:val="00B07FDE"/>
    <w:rsid w:val="00B119CC"/>
    <w:rsid w:val="00B12A9A"/>
    <w:rsid w:val="00B14EE4"/>
    <w:rsid w:val="00B16314"/>
    <w:rsid w:val="00B17362"/>
    <w:rsid w:val="00B20CB2"/>
    <w:rsid w:val="00B2146A"/>
    <w:rsid w:val="00B227D1"/>
    <w:rsid w:val="00B22CA3"/>
    <w:rsid w:val="00B30221"/>
    <w:rsid w:val="00B417DB"/>
    <w:rsid w:val="00B4246F"/>
    <w:rsid w:val="00B479F2"/>
    <w:rsid w:val="00B53A6F"/>
    <w:rsid w:val="00B54381"/>
    <w:rsid w:val="00B5599A"/>
    <w:rsid w:val="00B602F7"/>
    <w:rsid w:val="00B613A3"/>
    <w:rsid w:val="00B70701"/>
    <w:rsid w:val="00B730C5"/>
    <w:rsid w:val="00B77129"/>
    <w:rsid w:val="00B806DF"/>
    <w:rsid w:val="00B81D4D"/>
    <w:rsid w:val="00B8443B"/>
    <w:rsid w:val="00B86699"/>
    <w:rsid w:val="00B914C9"/>
    <w:rsid w:val="00BB2176"/>
    <w:rsid w:val="00BC1939"/>
    <w:rsid w:val="00BC2DBE"/>
    <w:rsid w:val="00BC3716"/>
    <w:rsid w:val="00BC52E8"/>
    <w:rsid w:val="00BD1EB5"/>
    <w:rsid w:val="00BD587D"/>
    <w:rsid w:val="00BD7368"/>
    <w:rsid w:val="00BE01B0"/>
    <w:rsid w:val="00BE2592"/>
    <w:rsid w:val="00BE305E"/>
    <w:rsid w:val="00BE5D84"/>
    <w:rsid w:val="00BF1044"/>
    <w:rsid w:val="00BF1B05"/>
    <w:rsid w:val="00C00790"/>
    <w:rsid w:val="00C020C2"/>
    <w:rsid w:val="00C05820"/>
    <w:rsid w:val="00C10CC6"/>
    <w:rsid w:val="00C10FE0"/>
    <w:rsid w:val="00C13EAC"/>
    <w:rsid w:val="00C2521C"/>
    <w:rsid w:val="00C30555"/>
    <w:rsid w:val="00C30863"/>
    <w:rsid w:val="00C310F1"/>
    <w:rsid w:val="00C3389A"/>
    <w:rsid w:val="00C3410E"/>
    <w:rsid w:val="00C34CA5"/>
    <w:rsid w:val="00C36E2D"/>
    <w:rsid w:val="00C37A23"/>
    <w:rsid w:val="00C41CD4"/>
    <w:rsid w:val="00C43C7B"/>
    <w:rsid w:val="00C43F87"/>
    <w:rsid w:val="00C45584"/>
    <w:rsid w:val="00C47029"/>
    <w:rsid w:val="00C50EC6"/>
    <w:rsid w:val="00C575A5"/>
    <w:rsid w:val="00C61872"/>
    <w:rsid w:val="00C674EF"/>
    <w:rsid w:val="00C70312"/>
    <w:rsid w:val="00C70978"/>
    <w:rsid w:val="00C70DD8"/>
    <w:rsid w:val="00C74942"/>
    <w:rsid w:val="00C76858"/>
    <w:rsid w:val="00C82DDA"/>
    <w:rsid w:val="00C83945"/>
    <w:rsid w:val="00C84EE6"/>
    <w:rsid w:val="00C87B07"/>
    <w:rsid w:val="00C90841"/>
    <w:rsid w:val="00C9305F"/>
    <w:rsid w:val="00C945AA"/>
    <w:rsid w:val="00C94C67"/>
    <w:rsid w:val="00CA08A3"/>
    <w:rsid w:val="00CA4DC1"/>
    <w:rsid w:val="00CA7067"/>
    <w:rsid w:val="00CB4976"/>
    <w:rsid w:val="00CB6D12"/>
    <w:rsid w:val="00CC1A79"/>
    <w:rsid w:val="00CC326B"/>
    <w:rsid w:val="00CC7579"/>
    <w:rsid w:val="00CD099E"/>
    <w:rsid w:val="00CD44B9"/>
    <w:rsid w:val="00CD4BF3"/>
    <w:rsid w:val="00CE36B4"/>
    <w:rsid w:val="00CF1A82"/>
    <w:rsid w:val="00D02D34"/>
    <w:rsid w:val="00D0327E"/>
    <w:rsid w:val="00D03B87"/>
    <w:rsid w:val="00D0598D"/>
    <w:rsid w:val="00D07799"/>
    <w:rsid w:val="00D1135B"/>
    <w:rsid w:val="00D113FB"/>
    <w:rsid w:val="00D121AD"/>
    <w:rsid w:val="00D175FD"/>
    <w:rsid w:val="00D20086"/>
    <w:rsid w:val="00D22AE7"/>
    <w:rsid w:val="00D2350D"/>
    <w:rsid w:val="00D25635"/>
    <w:rsid w:val="00D40D84"/>
    <w:rsid w:val="00D42401"/>
    <w:rsid w:val="00D42675"/>
    <w:rsid w:val="00D428EC"/>
    <w:rsid w:val="00D42A25"/>
    <w:rsid w:val="00D43484"/>
    <w:rsid w:val="00D46FEF"/>
    <w:rsid w:val="00D51591"/>
    <w:rsid w:val="00D5394E"/>
    <w:rsid w:val="00D54461"/>
    <w:rsid w:val="00D54E37"/>
    <w:rsid w:val="00D54F07"/>
    <w:rsid w:val="00D56808"/>
    <w:rsid w:val="00D56A33"/>
    <w:rsid w:val="00D624F0"/>
    <w:rsid w:val="00D637BA"/>
    <w:rsid w:val="00D728DA"/>
    <w:rsid w:val="00D83B3C"/>
    <w:rsid w:val="00D902DD"/>
    <w:rsid w:val="00D97150"/>
    <w:rsid w:val="00D97FD5"/>
    <w:rsid w:val="00DA2AC9"/>
    <w:rsid w:val="00DA7A7A"/>
    <w:rsid w:val="00DB09BC"/>
    <w:rsid w:val="00DB1DE8"/>
    <w:rsid w:val="00DB4C91"/>
    <w:rsid w:val="00DB5AB1"/>
    <w:rsid w:val="00DC0C9D"/>
    <w:rsid w:val="00DC1107"/>
    <w:rsid w:val="00DC59AF"/>
    <w:rsid w:val="00DC7AF2"/>
    <w:rsid w:val="00DD59ED"/>
    <w:rsid w:val="00DE3E01"/>
    <w:rsid w:val="00DE6B01"/>
    <w:rsid w:val="00DF3EFD"/>
    <w:rsid w:val="00E0059A"/>
    <w:rsid w:val="00E02080"/>
    <w:rsid w:val="00E10E9A"/>
    <w:rsid w:val="00E1106F"/>
    <w:rsid w:val="00E13094"/>
    <w:rsid w:val="00E13514"/>
    <w:rsid w:val="00E17F5A"/>
    <w:rsid w:val="00E20856"/>
    <w:rsid w:val="00E214E1"/>
    <w:rsid w:val="00E24011"/>
    <w:rsid w:val="00E24B91"/>
    <w:rsid w:val="00E258AB"/>
    <w:rsid w:val="00E27C2F"/>
    <w:rsid w:val="00E3059D"/>
    <w:rsid w:val="00E31C80"/>
    <w:rsid w:val="00E458F4"/>
    <w:rsid w:val="00E51883"/>
    <w:rsid w:val="00E52623"/>
    <w:rsid w:val="00E53A12"/>
    <w:rsid w:val="00E5516E"/>
    <w:rsid w:val="00E56321"/>
    <w:rsid w:val="00E6019B"/>
    <w:rsid w:val="00E64C8E"/>
    <w:rsid w:val="00E70FC8"/>
    <w:rsid w:val="00E729C2"/>
    <w:rsid w:val="00E75B64"/>
    <w:rsid w:val="00E7747C"/>
    <w:rsid w:val="00E8069E"/>
    <w:rsid w:val="00E830B2"/>
    <w:rsid w:val="00E8369B"/>
    <w:rsid w:val="00E86B06"/>
    <w:rsid w:val="00E963E8"/>
    <w:rsid w:val="00EA0240"/>
    <w:rsid w:val="00EA0D8E"/>
    <w:rsid w:val="00EB06C2"/>
    <w:rsid w:val="00EB78C2"/>
    <w:rsid w:val="00EC29D3"/>
    <w:rsid w:val="00EC3C65"/>
    <w:rsid w:val="00EC7B75"/>
    <w:rsid w:val="00ED1024"/>
    <w:rsid w:val="00ED3B3B"/>
    <w:rsid w:val="00ED5314"/>
    <w:rsid w:val="00ED5532"/>
    <w:rsid w:val="00EE217B"/>
    <w:rsid w:val="00EE6983"/>
    <w:rsid w:val="00EF0ED2"/>
    <w:rsid w:val="00EF676B"/>
    <w:rsid w:val="00EF750C"/>
    <w:rsid w:val="00F0209D"/>
    <w:rsid w:val="00F11C32"/>
    <w:rsid w:val="00F17B46"/>
    <w:rsid w:val="00F24059"/>
    <w:rsid w:val="00F3209F"/>
    <w:rsid w:val="00F33D10"/>
    <w:rsid w:val="00F35610"/>
    <w:rsid w:val="00F50DD6"/>
    <w:rsid w:val="00F548CF"/>
    <w:rsid w:val="00F73742"/>
    <w:rsid w:val="00F81643"/>
    <w:rsid w:val="00F85FC3"/>
    <w:rsid w:val="00F9082C"/>
    <w:rsid w:val="00FA2350"/>
    <w:rsid w:val="00FA4474"/>
    <w:rsid w:val="00FB1AC2"/>
    <w:rsid w:val="00FB24AE"/>
    <w:rsid w:val="00FB3372"/>
    <w:rsid w:val="00FC2211"/>
    <w:rsid w:val="00FD1EA7"/>
    <w:rsid w:val="00FD28F7"/>
    <w:rsid w:val="00FD4024"/>
    <w:rsid w:val="00FD4227"/>
    <w:rsid w:val="00FD5DDA"/>
    <w:rsid w:val="00FD6679"/>
    <w:rsid w:val="00FD76FC"/>
    <w:rsid w:val="00FD7CBC"/>
    <w:rsid w:val="00FE0BB0"/>
    <w:rsid w:val="00FE3246"/>
    <w:rsid w:val="00FE56C5"/>
    <w:rsid w:val="00FE6E6A"/>
    <w:rsid w:val="00FE7E64"/>
    <w:rsid w:val="00FF0362"/>
    <w:rsid w:val="00FF1A81"/>
    <w:rsid w:val="00FF4BCA"/>
    <w:rsid w:val="00FF4EB8"/>
    <w:rsid w:val="00FF6A2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88D1344"/>
  <w15:docId w15:val="{355CB88D-2DC4-4895-8AFF-116893A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48"/>
  </w:style>
  <w:style w:type="paragraph" w:styleId="Heading1">
    <w:name w:val="heading 1"/>
    <w:basedOn w:val="Normal"/>
    <w:link w:val="Heading1Char"/>
    <w:uiPriority w:val="9"/>
    <w:qFormat/>
    <w:rsid w:val="006D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0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4E1"/>
  </w:style>
  <w:style w:type="paragraph" w:styleId="Footer">
    <w:name w:val="footer"/>
    <w:basedOn w:val="Normal"/>
    <w:link w:val="FooterChar"/>
    <w:uiPriority w:val="99"/>
    <w:unhideWhenUsed/>
    <w:rsid w:val="0040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E1"/>
  </w:style>
  <w:style w:type="paragraph" w:styleId="FootnoteText">
    <w:name w:val="footnote text"/>
    <w:basedOn w:val="Normal"/>
    <w:link w:val="FootnoteTextChar"/>
    <w:uiPriority w:val="99"/>
    <w:semiHidden/>
    <w:unhideWhenUsed/>
    <w:rsid w:val="003059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9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9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1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1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9305F"/>
  </w:style>
  <w:style w:type="character" w:styleId="Emphasis">
    <w:name w:val="Emphasis"/>
    <w:basedOn w:val="DefaultParagraphFont"/>
    <w:uiPriority w:val="20"/>
    <w:qFormat/>
    <w:rsid w:val="00C9305F"/>
    <w:rPr>
      <w:i/>
      <w:iCs/>
    </w:rPr>
  </w:style>
  <w:style w:type="character" w:customStyle="1" w:styleId="a-size-large">
    <w:name w:val="a-size-large"/>
    <w:basedOn w:val="DefaultParagraphFont"/>
    <w:rsid w:val="008F6FE6"/>
  </w:style>
  <w:style w:type="character" w:customStyle="1" w:styleId="Heading1Char">
    <w:name w:val="Heading 1 Char"/>
    <w:basedOn w:val="DefaultParagraphFont"/>
    <w:link w:val="Heading1"/>
    <w:uiPriority w:val="9"/>
    <w:rsid w:val="006D685F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fn">
    <w:name w:val="fn"/>
    <w:basedOn w:val="DefaultParagraphFont"/>
    <w:rsid w:val="006D685F"/>
  </w:style>
  <w:style w:type="character" w:customStyle="1" w:styleId="Subtitle1">
    <w:name w:val="Subtitle1"/>
    <w:basedOn w:val="DefaultParagraphFont"/>
    <w:rsid w:val="006D685F"/>
  </w:style>
  <w:style w:type="paragraph" w:styleId="NormalWeb">
    <w:name w:val="Normal (Web)"/>
    <w:basedOn w:val="Normal"/>
    <w:uiPriority w:val="99"/>
    <w:unhideWhenUsed/>
    <w:rsid w:val="00B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302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0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43"/>
    <w:rPr>
      <w:b/>
      <w:bCs/>
      <w:sz w:val="20"/>
      <w:szCs w:val="20"/>
    </w:rPr>
  </w:style>
  <w:style w:type="paragraph" w:customStyle="1" w:styleId="Default">
    <w:name w:val="Default"/>
    <w:rsid w:val="007D5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6BF9-3372-4DFC-93C4-FE420E7F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22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 Ravi Ranjan Kumar</cp:lastModifiedBy>
  <cp:revision>76</cp:revision>
  <cp:lastPrinted>2021-03-11T08:37:00Z</cp:lastPrinted>
  <dcterms:created xsi:type="dcterms:W3CDTF">2021-03-08T11:23:00Z</dcterms:created>
  <dcterms:modified xsi:type="dcterms:W3CDTF">2021-03-22T10:39:00Z</dcterms:modified>
</cp:coreProperties>
</file>